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left"/>
        <w:rPr>
          <w:rFonts w:ascii="Arial" w:eastAsia="Symbol" w:hAnsi="Arial"/>
          <w:b/>
          <w:bCs/>
          <w:sz w:val="32"/>
          <w:szCs w:val="32"/>
        </w:rPr>
      </w:pPr>
    </w:p>
    <w:p>
      <w:pPr>
        <w:pStyle w:val="16"/>
        <w:ind w:leftChars="0" w:left="0" w:firstLine="0"/>
      </w:pPr>
    </w:p>
    <w:p>
      <w:pPr>
        <w:spacing w:line="600" w:lineRule="exact"/>
        <w:rPr>
          <w:rFonts w:ascii="Arial" w:eastAsia="宋体" w:hAnsi="Arial"/>
          <w:b/>
          <w:bCs/>
          <w:sz w:val="32"/>
          <w:szCs w:val="32"/>
        </w:rPr>
      </w:pPr>
    </w:p>
    <w:p>
      <w:pPr>
        <w:spacing w:line="600" w:lineRule="exact"/>
        <w:jc w:val="center"/>
        <w:rPr>
          <w:rFonts w:ascii="Arial" w:eastAsia="宋体" w:hAnsi="Arial"/>
          <w:b/>
          <w:bCs/>
          <w:sz w:val="32"/>
          <w:szCs w:val="32"/>
        </w:rPr>
      </w:pPr>
    </w:p>
    <w:p>
      <w:pPr>
        <w:spacing w:line="600" w:lineRule="exact"/>
        <w:jc w:val="center"/>
        <w:rPr>
          <w:rFonts w:ascii="Arial" w:eastAsia="宋体" w:hAnsi="Arial"/>
          <w:b/>
          <w:bCs/>
          <w:sz w:val="32"/>
          <w:szCs w:val="32"/>
        </w:rPr>
      </w:pPr>
    </w:p>
    <w:p>
      <w:pPr>
        <w:spacing w:line="600" w:lineRule="exact"/>
        <w:jc w:val="center"/>
        <w:rPr>
          <w:rFonts w:ascii="宋体" w:eastAsia="宋体" w:cs="方正小标宋简体" w:hAnsi="宋体" w:hint="eastAsia"/>
          <w:b/>
          <w:sz w:val="48"/>
          <w:szCs w:val="48"/>
        </w:rPr>
      </w:pPr>
      <w:r>
        <w:rPr>
          <w:rFonts w:ascii="宋体" w:eastAsia="宋体" w:cs="方正小标宋简体" w:hAnsi="宋体" w:hint="eastAsia"/>
          <w:b/>
          <w:sz w:val="48"/>
          <w:szCs w:val="48"/>
        </w:rPr>
        <w:t>2026</w:t>
      </w:r>
      <w:r>
        <w:rPr>
          <w:rFonts w:ascii="宋体" w:eastAsia="宋体" w:cs="方正小标宋简体" w:hAnsi="宋体"/>
          <w:b/>
          <w:sz w:val="48"/>
          <w:szCs w:val="48"/>
        </w:rPr>
        <w:t>年度</w:t>
      </w:r>
      <w:r>
        <w:rPr>
          <w:rFonts w:ascii="宋体" w:eastAsia="宋体" w:cs="方正小标宋简体" w:hAnsi="宋体" w:hint="eastAsia"/>
          <w:b/>
          <w:sz w:val="48"/>
          <w:szCs w:val="48"/>
          <w:u w:val="single"/>
        </w:rPr>
        <w:t>呼伦贝尔市职工文体活动中心</w:t>
      </w:r>
      <w:r>
        <w:rPr>
          <w:rFonts w:ascii="宋体" w:eastAsia="宋体" w:cs="方正小标宋简体" w:hAnsi="宋体"/>
          <w:b/>
          <w:sz w:val="48"/>
          <w:szCs w:val="48"/>
          <w:u w:val="single"/>
        </w:rPr>
        <w:t>（</w:t>
      </w:r>
      <w:r>
        <w:rPr>
          <w:rFonts w:ascii="宋体" w:eastAsia="宋体" w:cs="方正小标宋简体" w:hAnsi="宋体" w:hint="eastAsia"/>
          <w:b/>
          <w:sz w:val="48"/>
          <w:szCs w:val="48"/>
          <w:u w:val="single"/>
        </w:rPr>
        <w:t>呼伦贝尔市工人文化宫</w:t>
      </w:r>
      <w:r>
        <w:rPr>
          <w:rFonts w:ascii="宋体" w:eastAsia="宋体" w:cs="方正小标宋简体" w:hAnsi="宋体"/>
          <w:b/>
          <w:sz w:val="48"/>
          <w:szCs w:val="48"/>
          <w:u w:val="single"/>
        </w:rPr>
        <w:t>）</w:t>
      </w:r>
      <w:r>
        <w:rPr>
          <w:rFonts w:ascii="宋体" w:eastAsia="宋体" w:cs="方正小标宋简体" w:hAnsi="宋体" w:hint="eastAsia"/>
          <w:b/>
          <w:sz w:val="48"/>
          <w:szCs w:val="48"/>
          <w:u w:val="single"/>
        </w:rPr>
        <w:t>本级</w:t>
      </w:r>
      <w:r>
        <w:rPr>
          <w:rFonts w:ascii="宋体" w:eastAsia="宋体" w:cs="方正小标宋简体" w:hAnsi="宋体"/>
          <w:b/>
          <w:sz w:val="48"/>
          <w:szCs w:val="48"/>
        </w:rPr>
        <w:t>预算公开</w:t>
      </w: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pStyle w:val="16"/>
        <w:spacing w:after="0" w:line="600" w:lineRule="exact"/>
        <w:ind w:leftChars="0" w:left="0" w:firstLine="0"/>
        <w:jc w:val="center"/>
        <w:rPr>
          <w:rFonts w:ascii="黑体" w:eastAsia="黑体" w:cs="黑体" w:hAnsi="黑体"/>
        </w:rPr>
      </w:pPr>
      <w:r>
        <w:rPr>
          <w:rFonts w:ascii="黑体" w:eastAsia="黑体" w:cs="黑体" w:hAnsi="黑体"/>
          <w:sz w:val="32"/>
          <w:szCs w:val="32"/>
        </w:rPr>
        <w:t>批复时间：</w:t>
      </w:r>
      <w:r>
        <w:rPr>
          <w:rFonts w:ascii="黑体" w:eastAsia="黑体" w:cs="黑体" w:hAnsi="黑体"/>
          <w:sz w:val="32"/>
          <w:szCs w:val="32"/>
          <w:u w:val="single"/>
        </w:rPr>
        <w:t xml:space="preserve">  2026    年   2   月  13   日</w:t>
      </w:r>
    </w:p>
    <w:p>
      <w:pPr>
        <w:pStyle w:val="16"/>
        <w:spacing w:after="0" w:line="600" w:lineRule="exact"/>
        <w:ind w:leftChars="0" w:left="0" w:firstLine="0"/>
        <w:jc w:val="center"/>
        <w:rPr>
          <w:rFonts w:ascii="黑体" w:eastAsia="黑体" w:cs="黑体" w:hAnsi="黑体"/>
        </w:rPr>
      </w:pPr>
      <w:r>
        <w:rPr>
          <w:rFonts w:ascii="黑体" w:eastAsia="黑体" w:cs="黑体" w:hAnsi="黑体"/>
          <w:sz w:val="32"/>
          <w:szCs w:val="32"/>
        </w:rPr>
        <w:t>公开时间：</w:t>
      </w:r>
      <w:r>
        <w:rPr>
          <w:rFonts w:ascii="黑体" w:eastAsia="黑体" w:cs="黑体" w:hAnsi="黑体"/>
          <w:sz w:val="32"/>
          <w:szCs w:val="32"/>
          <w:u w:val="single"/>
        </w:rPr>
        <w:t xml:space="preserve">  2026    年   3   月   2  日</w:t>
      </w:r>
    </w:p>
    <w:p>
      <w:pPr>
        <w:adjustRightInd w:val="0"/>
        <w:snapToGrid w:val="0"/>
        <w:spacing w:line="600" w:lineRule="exact"/>
        <w:jc w:val="left"/>
        <w:rPr>
          <w:color w:val="FF0000"/>
        </w:rPr>
      </w:pPr>
    </w:p>
    <w:p>
      <w:pPr>
        <w:adjustRightInd w:val="0"/>
        <w:snapToGrid w:val="0"/>
        <w:spacing w:line="600" w:lineRule="exact"/>
        <w:ind w:firstLine="640"/>
        <w:rPr>
          <w:rFonts w:eastAsia="仿宋_GB2312"/>
          <w:sz w:val="32"/>
          <w:szCs w:val="32"/>
        </w:rPr>
      </w:pPr>
    </w:p>
    <w:p>
      <w:pPr>
        <w:pageBreakBefore/>
        <w:widowControl w:val="0"/>
        <w:tabs>
          <w:tab w:val="left" w:pos="4533"/>
        </w:tabs>
        <w:adjustRightInd w:val="0"/>
        <w:snapToGrid w:val="0"/>
        <w:spacing w:line="600" w:lineRule="exact"/>
        <w:jc w:val="center"/>
        <w:rPr>
          <w:sz w:val="44"/>
          <w:szCs w:val="44"/>
        </w:rPr>
      </w:pPr>
      <w:r>
        <w:rPr>
          <w:sz w:val="44"/>
          <w:szCs w:val="44"/>
        </w:rPr>
        <w:t>目</w:t>
      </w:r>
      <w:r>
        <w:rPr>
          <w:rFonts w:eastAsia="宋体" w:hint="eastAsia"/>
          <w:sz w:val="44"/>
          <w:szCs w:val="44"/>
        </w:rPr>
        <w:t xml:space="preserve">  </w:t>
      </w:r>
      <w:r>
        <w:rPr>
          <w:rFonts w:hint="eastAsia"/>
          <w:sz w:val="44"/>
          <w:szCs w:val="44"/>
        </w:rPr>
        <w:t xml:space="preserve">  </w:t>
      </w:r>
      <w:r>
        <w:rPr>
          <w:sz w:val="44"/>
          <w:szCs w:val="44"/>
        </w:rPr>
        <w:t>录</w:t>
      </w:r>
    </w:p>
    <w:p/>
    <w:p>
      <w:pPr>
        <w:pStyle w:val="17"/>
        <w:spacing w:after="0" w:line="600" w:lineRule="exact"/>
        <w:rPr>
          <w:rFonts w:ascii="黑体" w:eastAsia="黑体" w:cs="黑体" w:hAnsi="黑体" w:hint="eastAsia"/>
          <w:sz w:val="32"/>
          <w:szCs w:val="32"/>
        </w:rPr>
      </w:pPr>
      <w:r>
        <w:rPr>
          <w:rFonts w:ascii="黑体" w:eastAsia="黑体" w:cs="黑体" w:hAnsi="黑体" w:hint="eastAsia"/>
          <w:sz w:val="32"/>
          <w:szCs w:val="32"/>
        </w:rPr>
        <w:t>第一部分 部门概况</w:t>
      </w:r>
    </w:p>
    <w:p>
      <w:pPr>
        <w:pStyle w:val="17"/>
        <w:spacing w:after="0" w:line="600" w:lineRule="exact"/>
        <w:rPr>
          <w:rFonts w:eastAsia="仿宋_GB2312" w:cs="仿宋"/>
          <w:sz w:val="32"/>
          <w:szCs w:val="32"/>
        </w:rPr>
      </w:pPr>
      <w:r>
        <w:rPr>
          <w:rFonts w:eastAsia="仿宋_GB2312" w:cs="仿宋" w:hint="eastAsia"/>
          <w:w w:val="95"/>
          <w:sz w:val="32"/>
          <w:szCs w:val="32"/>
        </w:rPr>
        <w:t>一、主要职能、职责</w:t>
      </w:r>
    </w:p>
    <w:p>
      <w:pPr>
        <w:pStyle w:val="17"/>
        <w:spacing w:after="0" w:line="600" w:lineRule="exact"/>
        <w:rPr>
          <w:rFonts w:eastAsia="仿宋_GB2312" w:cs="仿宋"/>
          <w:sz w:val="32"/>
          <w:szCs w:val="32"/>
        </w:rPr>
      </w:pPr>
      <w:r>
        <w:rPr>
          <w:rFonts w:eastAsia="仿宋_GB2312" w:cs="仿宋" w:hint="eastAsia"/>
          <w:sz w:val="32"/>
          <w:szCs w:val="32"/>
        </w:rPr>
        <w:t>二、部门机构设置及预算单位构成情况</w:t>
      </w:r>
    </w:p>
    <w:p>
      <w:pPr>
        <w:pStyle w:val="17"/>
        <w:spacing w:after="0" w:line="600" w:lineRule="exact"/>
        <w:rPr>
          <w:rFonts w:eastAsia="仿宋_GB2312" w:cs="仿宋"/>
          <w:sz w:val="32"/>
          <w:szCs w:val="32"/>
        </w:rPr>
      </w:pPr>
      <w:r>
        <w:rPr>
          <w:rFonts w:eastAsia="仿宋_GB2312" w:cs="仿宋" w:hint="eastAsia"/>
          <w:sz w:val="32"/>
          <w:szCs w:val="32"/>
        </w:rPr>
        <w:t>三、2026年度部门主要工作任务及目标</w:t>
      </w:r>
    </w:p>
    <w:p>
      <w:pPr>
        <w:pStyle w:val="17"/>
        <w:spacing w:after="0" w:line="600" w:lineRule="exact"/>
        <w:rPr>
          <w:rFonts w:ascii="黑体" w:eastAsia="黑体" w:cs="黑体" w:hAnsi="黑体" w:hint="eastAsia"/>
          <w:sz w:val="32"/>
          <w:szCs w:val="32"/>
        </w:rPr>
      </w:pPr>
      <w:r>
        <w:rPr>
          <w:rFonts w:ascii="黑体" w:eastAsia="黑体" w:cs="黑体" w:hAnsi="黑体" w:hint="eastAsia"/>
          <w:sz w:val="32"/>
          <w:szCs w:val="32"/>
        </w:rPr>
        <w:t>第二部分 2026年度部门预算情况说明</w:t>
      </w:r>
    </w:p>
    <w:p>
      <w:pPr>
        <w:pStyle w:val="17"/>
        <w:spacing w:after="0" w:line="600" w:lineRule="exact"/>
        <w:rPr>
          <w:rFonts w:eastAsia="仿宋_GB2312" w:cs="仿宋"/>
          <w:sz w:val="32"/>
          <w:szCs w:val="32"/>
        </w:rPr>
      </w:pPr>
      <w:r>
        <w:rPr>
          <w:rFonts w:eastAsia="仿宋_GB2312" w:cs="仿宋" w:hint="eastAsia"/>
          <w:sz w:val="32"/>
          <w:szCs w:val="32"/>
        </w:rPr>
        <w:t>一、收支预算总体情况说明</w:t>
      </w:r>
    </w:p>
    <w:p>
      <w:pPr>
        <w:pStyle w:val="17"/>
        <w:spacing w:after="0" w:line="600" w:lineRule="exact"/>
        <w:rPr>
          <w:rFonts w:eastAsia="仿宋_GB2312" w:cs="仿宋"/>
          <w:sz w:val="32"/>
          <w:szCs w:val="32"/>
        </w:rPr>
      </w:pPr>
      <w:r>
        <w:rPr>
          <w:rFonts w:eastAsia="仿宋_GB2312" w:cs="仿宋" w:hint="eastAsia"/>
          <w:sz w:val="32"/>
          <w:szCs w:val="32"/>
        </w:rPr>
        <w:t>二、收入预算情况说明</w:t>
      </w:r>
    </w:p>
    <w:p>
      <w:pPr>
        <w:pStyle w:val="17"/>
        <w:spacing w:after="0" w:line="600" w:lineRule="exact"/>
        <w:rPr>
          <w:rFonts w:eastAsia="仿宋_GB2312" w:cs="仿宋"/>
          <w:sz w:val="32"/>
          <w:szCs w:val="32"/>
        </w:rPr>
      </w:pPr>
      <w:r>
        <w:rPr>
          <w:rFonts w:eastAsia="仿宋_GB2312" w:cs="仿宋" w:hint="eastAsia"/>
          <w:sz w:val="32"/>
          <w:szCs w:val="32"/>
        </w:rPr>
        <w:t>三、支出预算情况说明</w:t>
      </w:r>
    </w:p>
    <w:p>
      <w:pPr>
        <w:pStyle w:val="17"/>
        <w:spacing w:after="0" w:line="600" w:lineRule="exact"/>
        <w:rPr>
          <w:rFonts w:eastAsia="仿宋_GB2312" w:cs="仿宋"/>
          <w:sz w:val="32"/>
          <w:szCs w:val="32"/>
        </w:rPr>
      </w:pPr>
      <w:r>
        <w:rPr>
          <w:rFonts w:eastAsia="仿宋_GB2312" w:cs="仿宋" w:hint="eastAsia"/>
          <w:sz w:val="32"/>
          <w:szCs w:val="32"/>
        </w:rPr>
        <w:t>四、财政拨款收支预算总体情况说明</w:t>
      </w:r>
    </w:p>
    <w:p>
      <w:pPr>
        <w:pStyle w:val="17"/>
        <w:spacing w:after="0" w:line="600" w:lineRule="exact"/>
        <w:rPr>
          <w:rFonts w:eastAsia="仿宋_GB2312" w:cs="仿宋"/>
          <w:sz w:val="32"/>
          <w:szCs w:val="32"/>
        </w:rPr>
      </w:pPr>
      <w:r>
        <w:rPr>
          <w:rFonts w:eastAsia="仿宋_GB2312" w:cs="仿宋" w:hint="eastAsia"/>
          <w:sz w:val="32"/>
          <w:szCs w:val="32"/>
        </w:rPr>
        <w:t>五、一般公共预算支出预算情况说明</w:t>
      </w:r>
    </w:p>
    <w:p>
      <w:pPr>
        <w:pStyle w:val="17"/>
        <w:spacing w:after="0" w:line="600" w:lineRule="exact"/>
        <w:rPr>
          <w:rFonts w:eastAsia="仿宋_GB2312" w:cs="仿宋"/>
          <w:sz w:val="32"/>
          <w:szCs w:val="32"/>
        </w:rPr>
      </w:pPr>
      <w:r>
        <w:rPr>
          <w:rFonts w:eastAsia="仿宋_GB2312" w:cs="仿宋" w:hint="eastAsia"/>
          <w:sz w:val="32"/>
          <w:szCs w:val="32"/>
        </w:rPr>
        <w:t>六、一般公共预算基本支出预算情况说明</w:t>
      </w:r>
    </w:p>
    <w:p>
      <w:pPr>
        <w:pStyle w:val="17"/>
        <w:spacing w:after="0" w:line="600" w:lineRule="exact"/>
        <w:rPr>
          <w:rFonts w:eastAsia="仿宋_GB2312" w:cs="仿宋"/>
          <w:sz w:val="32"/>
          <w:szCs w:val="32"/>
        </w:rPr>
      </w:pPr>
      <w:r>
        <w:rPr>
          <w:rFonts w:eastAsia="仿宋_GB2312" w:cs="仿宋" w:hint="eastAsia"/>
          <w:sz w:val="32"/>
          <w:szCs w:val="32"/>
        </w:rPr>
        <w:t>七、一般公共预算“三公”经费支出预算情况说明</w:t>
      </w:r>
    </w:p>
    <w:p>
      <w:pPr>
        <w:pStyle w:val="17"/>
        <w:spacing w:after="0" w:line="600" w:lineRule="exact"/>
        <w:rPr>
          <w:rFonts w:eastAsia="仿宋_GB2312" w:cs="仿宋"/>
          <w:sz w:val="32"/>
          <w:szCs w:val="32"/>
        </w:rPr>
      </w:pPr>
      <w:r>
        <w:rPr>
          <w:rFonts w:eastAsia="仿宋_GB2312" w:cs="仿宋" w:hint="eastAsia"/>
          <w:sz w:val="32"/>
          <w:szCs w:val="32"/>
        </w:rPr>
        <w:t>八、政府性基金预算支出预算情况说明</w:t>
      </w:r>
    </w:p>
    <w:p>
      <w:pPr>
        <w:pStyle w:val="17"/>
        <w:spacing w:after="0" w:line="600" w:lineRule="exact"/>
        <w:rPr>
          <w:rFonts w:eastAsia="仿宋_GB2312" w:cs="仿宋"/>
          <w:sz w:val="32"/>
          <w:szCs w:val="32"/>
        </w:rPr>
      </w:pPr>
      <w:r>
        <w:rPr>
          <w:rFonts w:eastAsia="仿宋_GB2312" w:cs="仿宋" w:hint="eastAsia"/>
          <w:sz w:val="32"/>
          <w:szCs w:val="32"/>
        </w:rPr>
        <w:t>九、国有资本经营预算支出预算情况说明</w:t>
      </w:r>
    </w:p>
    <w:p>
      <w:pPr>
        <w:pStyle w:val="17"/>
        <w:spacing w:after="0" w:line="600" w:lineRule="exact"/>
        <w:rPr>
          <w:rFonts w:eastAsia="仿宋_GB2312" w:cs="仿宋"/>
          <w:sz w:val="32"/>
          <w:szCs w:val="32"/>
        </w:rPr>
      </w:pPr>
      <w:r>
        <w:rPr>
          <w:rFonts w:eastAsia="仿宋_GB2312" w:cs="仿宋" w:hint="eastAsia"/>
          <w:sz w:val="32"/>
          <w:szCs w:val="32"/>
        </w:rPr>
        <w:t>十、项目支出预算情况说明</w:t>
      </w:r>
    </w:p>
    <w:p>
      <w:pPr>
        <w:pStyle w:val="17"/>
        <w:spacing w:after="0" w:line="600" w:lineRule="exact"/>
        <w:rPr>
          <w:rFonts w:eastAsia="仿宋_GB2312" w:cs="仿宋"/>
          <w:sz w:val="32"/>
          <w:szCs w:val="32"/>
        </w:rPr>
      </w:pPr>
      <w:r>
        <w:rPr>
          <w:rFonts w:eastAsia="仿宋_GB2312" w:cs="仿宋" w:hint="eastAsia"/>
          <w:sz w:val="32"/>
          <w:szCs w:val="32"/>
        </w:rPr>
        <w:t>十一、机构运行经费支出预算情况说明</w:t>
      </w:r>
    </w:p>
    <w:p>
      <w:pPr>
        <w:pStyle w:val="17"/>
        <w:spacing w:after="0" w:line="600" w:lineRule="exact"/>
        <w:rPr>
          <w:rFonts w:eastAsia="仿宋_GB2312" w:cs="仿宋"/>
          <w:sz w:val="32"/>
          <w:szCs w:val="32"/>
        </w:rPr>
      </w:pPr>
      <w:r>
        <w:rPr>
          <w:rFonts w:eastAsia="仿宋_GB2312" w:cs="仿宋" w:hint="eastAsia"/>
          <w:sz w:val="32"/>
          <w:szCs w:val="32"/>
        </w:rPr>
        <w:t>十二、政府采购支出预算情况说明</w:t>
      </w:r>
    </w:p>
    <w:p>
      <w:pPr>
        <w:pStyle w:val="17"/>
        <w:spacing w:after="0" w:line="600" w:lineRule="exact"/>
        <w:rPr>
          <w:rFonts w:eastAsia="仿宋_GB2312" w:cs="仿宋"/>
          <w:sz w:val="32"/>
          <w:szCs w:val="32"/>
        </w:rPr>
      </w:pPr>
      <w:r>
        <w:rPr>
          <w:rFonts w:eastAsia="仿宋_GB2312" w:cs="仿宋" w:hint="eastAsia"/>
          <w:sz w:val="32"/>
          <w:szCs w:val="32"/>
        </w:rPr>
        <w:t>十三、国有资产占用情况说明</w:t>
      </w:r>
    </w:p>
    <w:p>
      <w:pPr>
        <w:widowControl/>
        <w:spacing w:line="600" w:lineRule="exact"/>
        <w:jc w:val="left"/>
        <w:rPr>
          <w:rFonts w:eastAsia="仿宋_GB2312" w:cs="仿宋"/>
          <w:sz w:val="32"/>
          <w:szCs w:val="32"/>
        </w:rPr>
      </w:pPr>
      <w:r>
        <w:rPr>
          <w:rFonts w:eastAsia="仿宋_GB2312" w:cs="仿宋" w:hint="eastAsia"/>
          <w:sz w:val="32"/>
          <w:szCs w:val="32"/>
        </w:rPr>
        <w:t xml:space="preserve">十四、项目绩效目标情况说明 </w:t>
      </w:r>
    </w:p>
    <w:p>
      <w:pPr>
        <w:pStyle w:val="17"/>
        <w:spacing w:after="0" w:line="600" w:lineRule="exact"/>
        <w:rPr>
          <w:rFonts w:ascii="黑体" w:eastAsia="黑体" w:cs="黑体" w:hAnsi="黑体" w:hint="eastAsia"/>
          <w:sz w:val="32"/>
          <w:szCs w:val="32"/>
        </w:rPr>
      </w:pPr>
      <w:r>
        <w:rPr>
          <w:rFonts w:ascii="黑体" w:eastAsia="黑体" w:cs="黑体" w:hAnsi="黑体" w:hint="eastAsia"/>
          <w:sz w:val="32"/>
          <w:szCs w:val="32"/>
        </w:rPr>
        <w:t>第三部分 名词解释</w:t>
      </w:r>
    </w:p>
    <w:p>
      <w:pPr>
        <w:pStyle w:val="17"/>
        <w:spacing w:after="0" w:line="600" w:lineRule="exact"/>
        <w:rPr>
          <w:rFonts w:ascii="黑体" w:eastAsia="黑体" w:cs="黑体" w:hAnsi="黑体" w:hint="eastAsia"/>
          <w:sz w:val="32"/>
          <w:szCs w:val="32"/>
        </w:rPr>
      </w:pPr>
      <w:r>
        <w:rPr>
          <w:rFonts w:ascii="黑体" w:eastAsia="黑体" w:cs="黑体" w:hAnsi="黑体" w:hint="eastAsia"/>
          <w:sz w:val="32"/>
          <w:szCs w:val="32"/>
        </w:rPr>
        <w:t>第四部分 预算公开联系方式及信息反馈渠道</w:t>
      </w:r>
    </w:p>
    <w:p>
      <w:pPr>
        <w:pStyle w:val="17"/>
        <w:spacing w:after="0" w:line="600" w:lineRule="exact"/>
        <w:rPr>
          <w:rFonts w:ascii="黑体" w:eastAsia="黑体" w:cs="黑体" w:hAnsi="黑体" w:hint="eastAsia"/>
          <w:sz w:val="32"/>
          <w:szCs w:val="32"/>
        </w:rPr>
      </w:pPr>
      <w:r>
        <w:rPr>
          <w:rFonts w:ascii="黑体" w:eastAsia="黑体" w:cs="黑体" w:hAnsi="黑体" w:hint="eastAsia"/>
          <w:sz w:val="32"/>
          <w:szCs w:val="32"/>
        </w:rPr>
        <w:t>第五部分</w:t>
      </w:r>
      <w:r>
        <w:rPr>
          <w:rFonts w:ascii="黑体" w:eastAsia="黑体" w:cs="黑体" w:hAnsi="黑体" w:hint="eastAsia"/>
          <w:color w:val="FF0000"/>
          <w:sz w:val="32"/>
          <w:szCs w:val="32"/>
        </w:rPr>
        <w:t xml:space="preserve"> </w:t>
      </w:r>
      <w:r>
        <w:rPr>
          <w:rFonts w:ascii="黑体" w:eastAsia="黑体" w:cs="黑体" w:hAnsi="黑体" w:hint="eastAsia"/>
          <w:sz w:val="32"/>
          <w:szCs w:val="32"/>
        </w:rPr>
        <w:t>2026年度部门预算表</w:t>
      </w:r>
    </w:p>
    <w:p>
      <w:pPr>
        <w:pStyle w:val="17"/>
        <w:spacing w:after="0" w:line="600" w:lineRule="exact"/>
        <w:rPr>
          <w:rFonts w:eastAsia="仿宋_GB2312" w:cs="仿宋"/>
          <w:sz w:val="32"/>
          <w:szCs w:val="32"/>
        </w:rPr>
      </w:pPr>
      <w:r>
        <w:rPr>
          <w:rFonts w:eastAsia="仿宋_GB2312" w:cs="仿宋" w:hint="eastAsia"/>
          <w:sz w:val="32"/>
          <w:szCs w:val="32"/>
        </w:rPr>
        <w:t>一、收支总表</w:t>
      </w:r>
    </w:p>
    <w:p>
      <w:pPr>
        <w:pStyle w:val="17"/>
        <w:spacing w:after="0" w:line="600" w:lineRule="exact"/>
        <w:rPr>
          <w:rFonts w:eastAsia="仿宋_GB2312" w:cs="仿宋"/>
          <w:sz w:val="32"/>
          <w:szCs w:val="32"/>
        </w:rPr>
      </w:pPr>
      <w:r>
        <w:rPr>
          <w:rFonts w:eastAsia="仿宋_GB2312" w:cs="仿宋" w:hint="eastAsia"/>
          <w:sz w:val="32"/>
          <w:szCs w:val="32"/>
        </w:rPr>
        <w:t>二、收入总表</w:t>
      </w:r>
    </w:p>
    <w:p>
      <w:pPr>
        <w:pStyle w:val="17"/>
        <w:spacing w:after="0" w:line="600" w:lineRule="exact"/>
        <w:rPr>
          <w:rFonts w:eastAsia="仿宋_GB2312" w:cs="仿宋"/>
          <w:sz w:val="32"/>
          <w:szCs w:val="32"/>
        </w:rPr>
      </w:pPr>
      <w:r>
        <w:rPr>
          <w:rFonts w:eastAsia="仿宋_GB2312" w:cs="仿宋" w:hint="eastAsia"/>
          <w:w w:val="95"/>
          <w:sz w:val="32"/>
          <w:szCs w:val="32"/>
        </w:rPr>
        <w:t>三、支出总表</w:t>
      </w:r>
    </w:p>
    <w:p>
      <w:pPr>
        <w:pStyle w:val="17"/>
        <w:spacing w:after="0" w:line="600" w:lineRule="exact"/>
        <w:rPr>
          <w:rFonts w:eastAsia="仿宋_GB2312" w:cs="仿宋"/>
          <w:sz w:val="32"/>
          <w:szCs w:val="32"/>
        </w:rPr>
      </w:pPr>
      <w:r>
        <w:rPr>
          <w:rFonts w:eastAsia="仿宋_GB2312" w:cs="仿宋" w:hint="eastAsia"/>
          <w:w w:val="95"/>
          <w:sz w:val="32"/>
          <w:szCs w:val="32"/>
        </w:rPr>
        <w:t>四、财政拨款收支总表</w:t>
      </w:r>
    </w:p>
    <w:p>
      <w:pPr>
        <w:pStyle w:val="17"/>
        <w:spacing w:after="0" w:line="600" w:lineRule="exact"/>
        <w:rPr>
          <w:rFonts w:eastAsia="仿宋_GB2312" w:cs="仿宋"/>
          <w:sz w:val="32"/>
          <w:szCs w:val="32"/>
        </w:rPr>
      </w:pPr>
      <w:r>
        <w:rPr>
          <w:rFonts w:eastAsia="仿宋_GB2312" w:cs="仿宋" w:hint="eastAsia"/>
          <w:w w:val="95"/>
          <w:sz w:val="32"/>
          <w:szCs w:val="32"/>
        </w:rPr>
        <w:t>五、一般公共预算支出表</w:t>
      </w:r>
    </w:p>
    <w:p>
      <w:pPr>
        <w:pStyle w:val="17"/>
        <w:spacing w:after="0" w:line="600" w:lineRule="exact"/>
        <w:rPr>
          <w:rFonts w:eastAsia="仿宋_GB2312" w:cs="仿宋"/>
          <w:sz w:val="32"/>
          <w:szCs w:val="32"/>
        </w:rPr>
      </w:pPr>
      <w:r>
        <w:rPr>
          <w:rFonts w:eastAsia="仿宋_GB2312" w:cs="仿宋" w:hint="eastAsia"/>
          <w:w w:val="95"/>
          <w:sz w:val="32"/>
          <w:szCs w:val="32"/>
        </w:rPr>
        <w:t>六、一般公共预算基本支出表</w:t>
      </w:r>
    </w:p>
    <w:p>
      <w:pPr>
        <w:pStyle w:val="17"/>
        <w:spacing w:after="0" w:line="600" w:lineRule="exact"/>
        <w:rPr>
          <w:rFonts w:eastAsia="仿宋_GB2312" w:cs="仿宋"/>
          <w:spacing w:val="-16"/>
          <w:w w:val="95"/>
          <w:sz w:val="32"/>
          <w:szCs w:val="32"/>
        </w:rPr>
      </w:pPr>
      <w:r>
        <w:rPr>
          <w:rFonts w:eastAsia="仿宋_GB2312" w:cs="仿宋" w:hint="eastAsia"/>
          <w:spacing w:val="-17"/>
          <w:w w:val="95"/>
          <w:sz w:val="32"/>
          <w:szCs w:val="32"/>
        </w:rPr>
        <w:t>七、一般公共预算</w:t>
      </w:r>
      <w:r>
        <w:rPr>
          <w:rFonts w:eastAsia="仿宋_GB2312" w:cs="仿宋" w:hint="eastAsia"/>
          <w:spacing w:val="-8"/>
          <w:w w:val="95"/>
          <w:sz w:val="32"/>
          <w:szCs w:val="32"/>
        </w:rPr>
        <w:t>“</w:t>
      </w:r>
      <w:r>
        <w:rPr>
          <w:rFonts w:eastAsia="仿宋_GB2312" w:cs="仿宋" w:hint="eastAsia"/>
          <w:spacing w:val="-15"/>
          <w:w w:val="95"/>
          <w:sz w:val="32"/>
          <w:szCs w:val="32"/>
        </w:rPr>
        <w:t>三公</w:t>
      </w:r>
      <w:r>
        <w:rPr>
          <w:rFonts w:eastAsia="仿宋_GB2312" w:cs="仿宋" w:hint="eastAsia"/>
          <w:spacing w:val="-10"/>
          <w:w w:val="95"/>
          <w:sz w:val="32"/>
          <w:szCs w:val="32"/>
        </w:rPr>
        <w:t>”</w:t>
      </w:r>
      <w:r>
        <w:rPr>
          <w:rFonts w:eastAsia="仿宋_GB2312" w:cs="仿宋" w:hint="eastAsia"/>
          <w:spacing w:val="-16"/>
          <w:w w:val="95"/>
          <w:sz w:val="32"/>
          <w:szCs w:val="32"/>
        </w:rPr>
        <w:t>经费支出表</w:t>
      </w:r>
    </w:p>
    <w:p>
      <w:pPr>
        <w:pStyle w:val="17"/>
        <w:spacing w:after="0" w:line="600" w:lineRule="exact"/>
        <w:rPr>
          <w:rFonts w:eastAsia="仿宋_GB2312" w:cs="仿宋"/>
          <w:sz w:val="32"/>
          <w:szCs w:val="32"/>
        </w:rPr>
      </w:pPr>
      <w:r>
        <w:rPr>
          <w:rFonts w:eastAsia="仿宋_GB2312" w:cs="仿宋" w:hint="eastAsia"/>
          <w:spacing w:val="-16"/>
          <w:w w:val="95"/>
          <w:sz w:val="32"/>
          <w:szCs w:val="32"/>
        </w:rPr>
        <w:t>八、政府性基金预算支出表</w:t>
      </w:r>
    </w:p>
    <w:p>
      <w:pPr>
        <w:pStyle w:val="17"/>
        <w:spacing w:after="0" w:line="600" w:lineRule="exact"/>
        <w:rPr>
          <w:rFonts w:eastAsia="仿宋_GB2312" w:cs="仿宋"/>
          <w:sz w:val="32"/>
          <w:szCs w:val="32"/>
        </w:rPr>
      </w:pPr>
      <w:r>
        <w:rPr>
          <w:rFonts w:eastAsia="仿宋_GB2312" w:cs="仿宋" w:hint="eastAsia"/>
          <w:sz w:val="32"/>
          <w:szCs w:val="32"/>
        </w:rPr>
        <w:t>九、国有资本经营预算支出表</w:t>
      </w:r>
    </w:p>
    <w:p>
      <w:pPr>
        <w:pStyle w:val="17"/>
        <w:spacing w:after="0" w:line="600" w:lineRule="exact"/>
        <w:rPr>
          <w:rFonts w:eastAsia="仿宋_GB2312" w:cs="仿宋"/>
          <w:sz w:val="32"/>
          <w:szCs w:val="32"/>
        </w:rPr>
      </w:pPr>
      <w:r>
        <w:rPr>
          <w:rFonts w:eastAsia="仿宋_GB2312" w:cs="仿宋" w:hint="eastAsia"/>
          <w:sz w:val="32"/>
          <w:szCs w:val="32"/>
        </w:rPr>
        <w:t>十、项目支出表</w:t>
      </w:r>
    </w:p>
    <w:p>
      <w:pPr>
        <w:pStyle w:val="17"/>
        <w:spacing w:after="0" w:line="600" w:lineRule="exact"/>
        <w:rPr>
          <w:rFonts w:eastAsia="仿宋_GB2312" w:cs="仿宋"/>
          <w:sz w:val="32"/>
          <w:szCs w:val="32"/>
        </w:rPr>
      </w:pPr>
      <w:r>
        <w:rPr>
          <w:rFonts w:eastAsia="仿宋_GB2312" w:cs="仿宋" w:hint="eastAsia"/>
          <w:sz w:val="32"/>
          <w:szCs w:val="32"/>
        </w:rPr>
        <w:t>十一、项目绩效目标表</w:t>
      </w:r>
    </w:p>
    <w:p>
      <w:pPr>
        <w:pStyle w:val="17"/>
        <w:spacing w:after="0" w:line="600" w:lineRule="exact"/>
      </w:pPr>
      <w:r>
        <w:rPr>
          <w:rFonts w:eastAsia="仿宋_GB2312" w:cs="仿宋" w:hint="eastAsia"/>
          <w:w w:val="95"/>
          <w:sz w:val="32"/>
          <w:szCs w:val="32"/>
        </w:rPr>
        <w:t>十二、政府采购预算表</w:t>
      </w:r>
    </w:p>
    <w:p>
      <w:pPr>
        <w:pStyle w:val="16"/>
        <w:sectPr>
          <w:headerReference w:type="default" r:id="rId2"/>
          <w:footerReference w:type="default" r:id="rId3"/>
          <w:pgSz w:w="11910" w:h="16840"/>
          <w:pgMar w:top="1582" w:right="1680" w:bottom="278" w:left="1640" w:header="720" w:footer="720" w:gutter="0"/>
          <w:pgNumType w:fmt="numberInDash"/>
          <w:cols w:num="1" w:space="0"/>
          <w:docGrid w:linePitch="312" w:charSpace="0"/>
        </w:sectPr>
      </w:pPr>
    </w:p>
    <w:p>
      <w:pPr>
        <w:pStyle w:val="2"/>
        <w:tabs>
          <w:tab w:val="left" w:pos="4392"/>
        </w:tabs>
        <w:adjustRightInd/>
        <w:snapToGrid/>
        <w:spacing w:before="0" w:after="0" w:line="600" w:lineRule="exact"/>
        <w:ind w:firstLineChars="0" w:firstLine="0"/>
        <w:jc w:val="center"/>
        <w:rPr>
          <w:rFonts w:ascii="宋体" w:eastAsia="宋体" w:cs="方正小标宋简体" w:hAnsi="宋体" w:hint="eastAsia"/>
          <w:bCs w:val="0"/>
          <w:sz w:val="36"/>
          <w:szCs w:val="36"/>
        </w:rPr>
      </w:pPr>
      <w:bookmarkStart w:id="0" w:name="_Toc30742"/>
      <w:r>
        <w:rPr>
          <w:rFonts w:ascii="宋体" w:eastAsia="宋体" w:cs="方正小标宋简体" w:hAnsi="宋体" w:hint="eastAsia"/>
          <w:bCs w:val="0"/>
          <w:sz w:val="36"/>
          <w:szCs w:val="36"/>
        </w:rPr>
        <w:t>第一部分  部门概况</w:t>
      </w:r>
      <w:bookmarkEnd w:id="0"/>
    </w:p>
    <w:p>
      <w:pPr>
        <w:spacing w:line="600" w:lineRule="exact"/>
        <w:rPr>
          <w:rFonts w:ascii="方正小标宋简体" w:eastAsia="方正小标宋简体" w:cs="方正小标宋简体" w:hAnsi="方正小标宋简体" w:hint="eastAsia"/>
          <w:sz w:val="36"/>
          <w:szCs w:val="36"/>
        </w:rPr>
      </w:pPr>
    </w:p>
    <w:p>
      <w:pPr>
        <w:numPr>
          <w:ilvl w:val="0"/>
          <w:numId w:val="1"/>
        </w:numPr>
        <w:spacing w:line="600" w:lineRule="exact"/>
        <w:ind w:leftChars="8" w:left="17" w:firstLineChars="195" w:firstLine="624"/>
        <w:outlineLvl w:val="2"/>
        <w:rPr>
          <w:rFonts w:eastAsia="黑体" w:cs="黑体"/>
          <w:sz w:val="32"/>
          <w:szCs w:val="36"/>
        </w:rPr>
      </w:pPr>
      <w:r>
        <w:rPr>
          <w:rFonts w:eastAsia="黑体" w:cs="黑体" w:hint="eastAsia"/>
          <w:sz w:val="32"/>
          <w:szCs w:val="36"/>
        </w:rPr>
        <w:t>主要职能职责</w:t>
      </w:r>
    </w:p>
    <w:p>
      <w:pPr>
        <w:spacing w:line="600" w:lineRule="exact"/>
        <w:ind w:firstLineChars="200" w:firstLine="640"/>
        <w:rPr>
          <w:rFonts w:eastAsia="仿宋_GB2312" w:cs="Arial"/>
          <w:sz w:val="32"/>
          <w:szCs w:val="32"/>
        </w:rPr>
      </w:pPr>
      <w:r>
        <w:rPr>
          <w:rFonts w:eastAsia="仿宋_GB2312" w:cs="Arial" w:hint="eastAsia"/>
          <w:sz w:val="32"/>
          <w:szCs w:val="32"/>
        </w:rPr>
        <w:t>1.为全市职工提供服务。</w:t>
      </w:r>
    </w:p>
    <w:p>
      <w:pPr>
        <w:spacing w:line="600" w:lineRule="exact"/>
        <w:ind w:firstLineChars="200" w:firstLine="640"/>
        <w:rPr>
          <w:rFonts w:eastAsia="仿宋_GB2312" w:cs="Arial"/>
          <w:sz w:val="32"/>
          <w:szCs w:val="32"/>
        </w:rPr>
      </w:pPr>
      <w:r>
        <w:rPr>
          <w:rFonts w:eastAsia="仿宋_GB2312" w:cs="Arial" w:hint="eastAsia"/>
          <w:sz w:val="32"/>
          <w:szCs w:val="32"/>
        </w:rPr>
        <w:t>2.全市职工思想政治引领职工文化法律法规、规章和方针。</w:t>
      </w:r>
    </w:p>
    <w:p>
      <w:pPr>
        <w:spacing w:line="600" w:lineRule="exact"/>
        <w:ind w:firstLineChars="200" w:firstLine="640"/>
        <w:rPr>
          <w:rFonts w:eastAsia="仿宋_GB2312" w:cs="Arial"/>
          <w:sz w:val="32"/>
          <w:szCs w:val="32"/>
        </w:rPr>
      </w:pPr>
      <w:r>
        <w:rPr>
          <w:rFonts w:eastAsia="仿宋_GB2312" w:cs="Arial" w:hint="eastAsia"/>
          <w:sz w:val="32"/>
          <w:szCs w:val="32"/>
        </w:rPr>
        <w:t>3.政策执行职工工作计划制定和组织实施。</w:t>
      </w:r>
    </w:p>
    <w:p>
      <w:pPr>
        <w:spacing w:line="600" w:lineRule="exact"/>
        <w:ind w:firstLineChars="200" w:firstLine="640"/>
        <w:rPr>
          <w:rFonts w:eastAsia="仿宋_GB2312" w:cs="Arial"/>
          <w:sz w:val="32"/>
          <w:szCs w:val="32"/>
        </w:rPr>
      </w:pPr>
      <w:r>
        <w:rPr>
          <w:rFonts w:eastAsia="仿宋_GB2312" w:cs="Arial" w:hint="eastAsia"/>
          <w:sz w:val="32"/>
          <w:szCs w:val="32"/>
        </w:rPr>
        <w:t>4.职工文体活动组织开展。</w:t>
      </w:r>
    </w:p>
    <w:p>
      <w:pPr>
        <w:spacing w:line="600" w:lineRule="exact"/>
        <w:ind w:firstLineChars="200" w:firstLine="640"/>
        <w:rPr>
          <w:rFonts w:eastAsia="仿宋_GB2312" w:cs="Arial"/>
          <w:sz w:val="32"/>
          <w:szCs w:val="32"/>
        </w:rPr>
      </w:pPr>
      <w:r>
        <w:rPr>
          <w:rFonts w:eastAsia="仿宋_GB2312" w:cs="Arial" w:hint="eastAsia"/>
          <w:sz w:val="32"/>
          <w:szCs w:val="32"/>
        </w:rPr>
        <w:t>5.职工活动场所提供。</w:t>
      </w:r>
    </w:p>
    <w:p>
      <w:pPr>
        <w:spacing w:line="600" w:lineRule="exact"/>
        <w:ind w:firstLineChars="200" w:firstLine="640"/>
        <w:rPr>
          <w:rFonts w:eastAsia="仿宋_GB2312" w:cs="Arial"/>
          <w:sz w:val="32"/>
          <w:szCs w:val="32"/>
        </w:rPr>
      </w:pPr>
      <w:r>
        <w:rPr>
          <w:rFonts w:eastAsia="仿宋_GB2312" w:cs="Arial" w:hint="eastAsia"/>
          <w:sz w:val="32"/>
          <w:szCs w:val="32"/>
        </w:rPr>
        <w:t>6.职工活动场所和设施管理、维护。</w:t>
      </w:r>
    </w:p>
    <w:p>
      <w:pPr>
        <w:spacing w:line="600" w:lineRule="exact"/>
        <w:ind w:firstLineChars="200" w:firstLine="640"/>
        <w:rPr>
          <w:rFonts w:eastAsia="仿宋_GB2312" w:cs="Arial"/>
          <w:color w:val="FF0000"/>
          <w:sz w:val="32"/>
          <w:szCs w:val="32"/>
        </w:rPr>
      </w:pPr>
      <w:r>
        <w:rPr>
          <w:rFonts w:eastAsia="仿宋_GB2312" w:cs="Arial" w:hint="eastAsia"/>
          <w:sz w:val="32"/>
          <w:szCs w:val="32"/>
        </w:rPr>
        <w:t>7.基层工会文体活动指导。</w:t>
      </w:r>
    </w:p>
    <w:p>
      <w:pPr>
        <w:numPr>
          <w:ilvl w:val="0"/>
          <w:numId w:val="1"/>
        </w:numPr>
        <w:spacing w:line="600" w:lineRule="exact"/>
        <w:ind w:leftChars="8" w:left="17" w:firstLineChars="195" w:firstLine="624"/>
        <w:outlineLvl w:val="2"/>
        <w:rPr>
          <w:rFonts w:eastAsia="黑体" w:cs="黑体"/>
          <w:sz w:val="32"/>
          <w:szCs w:val="36"/>
        </w:rPr>
      </w:pPr>
      <w:r>
        <w:rPr>
          <w:rFonts w:eastAsia="黑体" w:cs="黑体" w:hint="eastAsia"/>
          <w:sz w:val="32"/>
          <w:szCs w:val="36"/>
        </w:rPr>
        <w:t>部门机构设置及预算单位构成情况</w:t>
      </w:r>
    </w:p>
    <w:p>
      <w:pPr>
        <w:spacing w:line="600" w:lineRule="exact"/>
        <w:ind w:firstLineChars="200" w:firstLine="640"/>
        <w:rPr>
          <w:rFonts w:eastAsia="仿宋_GB2312" w:cs="Arial"/>
          <w:bCs/>
          <w:sz w:val="32"/>
          <w:szCs w:val="32"/>
        </w:rPr>
      </w:pPr>
      <w:r>
        <w:rPr>
          <w:rFonts w:eastAsia="仿宋_GB2312" w:cs="Arial" w:hint="eastAsia"/>
          <w:sz w:val="32"/>
          <w:szCs w:val="32"/>
        </w:rPr>
        <w:t>1．根据部门职责分工，本部门内设机构包括呼伦贝尔市职工文体活动中心（呼伦贝尔市工人文化宫）。</w:t>
      </w:r>
      <w:r>
        <w:rPr>
          <w:rFonts w:eastAsia="仿宋_GB2312" w:cs="Arial" w:hint="eastAsia"/>
          <w:bCs/>
          <w:sz w:val="32"/>
          <w:szCs w:val="32"/>
        </w:rPr>
        <w:t>本部门无下属单位。</w:t>
      </w:r>
    </w:p>
    <w:p>
      <w:pPr>
        <w:spacing w:line="600" w:lineRule="exact"/>
        <w:ind w:firstLineChars="200" w:firstLine="640"/>
        <w:rPr>
          <w:rFonts w:ascii="仿宋_GB2312" w:eastAsia="仿宋_GB2312" w:cs="仿宋_GB2312" w:hAnsi="仿宋_GB2312" w:hint="eastAsia"/>
          <w:b/>
          <w:bCs/>
          <w:sz w:val="32"/>
          <w:szCs w:val="32"/>
        </w:rPr>
      </w:pPr>
      <w:r>
        <w:rPr>
          <w:rFonts w:eastAsia="仿宋_GB2312" w:cs="Arial" w:hint="eastAsia"/>
          <w:sz w:val="32"/>
          <w:szCs w:val="32"/>
        </w:rPr>
        <w:t>2．从预算单位构成看，纳入本部门</w:t>
      </w:r>
      <w:r>
        <w:rPr>
          <w:rFonts w:ascii="仿宋_GB2312" w:eastAsia="仿宋_GB2312" w:cs="仿宋" w:hAnsi="仿宋_GB2312" w:hint="eastAsia"/>
          <w:sz w:val="32"/>
          <w:szCs w:val="32"/>
        </w:rPr>
        <w:t>2026</w:t>
      </w:r>
      <w:r>
        <w:rPr>
          <w:rFonts w:eastAsia="仿宋_GB2312" w:cs="Arial" w:hint="eastAsia"/>
          <w:sz w:val="32"/>
          <w:szCs w:val="32"/>
        </w:rPr>
        <w:t>年部门汇总预算编制范围的预算单位共计</w:t>
      </w:r>
      <w:r>
        <w:rPr>
          <w:rFonts w:ascii="仿宋_GB2312" w:eastAsia="仿宋_GB2312" w:cs="仿宋" w:hAnsi="仿宋_GB2312" w:hint="eastAsia"/>
          <w:sz w:val="32"/>
          <w:szCs w:val="32"/>
        </w:rPr>
        <w:t>1</w:t>
      </w:r>
      <w:r>
        <w:rPr>
          <w:rFonts w:eastAsia="仿宋_GB2312" w:cs="Arial" w:hint="eastAsia"/>
          <w:sz w:val="32"/>
          <w:szCs w:val="32"/>
        </w:rPr>
        <w:t>家，具体包括：呼伦贝尔市职工文体活动中心（呼伦贝尔市工人文化宫）部门本级。详细情况见表：</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662"/>
        <w:gridCol w:w="3260"/>
        <w:gridCol w:w="4600"/>
      </w:tblGrid>
      <w:tr>
        <w:tc>
          <w:tcPr>
            <w:tcW w:w="662" w:type="dxa"/>
          </w:tcPr>
          <w:p>
            <w:pPr>
              <w:widowControl/>
              <w:jc w:val="center"/>
              <w:rPr>
                <w:rFonts w:ascii="仿宋" w:eastAsia="仿宋" w:cs="仿宋" w:hAnsi="仿宋" w:hint="eastAsia"/>
                <w:color w:val="000000"/>
                <w:kern w:val="0"/>
                <w:sz w:val="31"/>
                <w:szCs w:val="31"/>
              </w:rPr>
            </w:pPr>
            <w:r>
              <w:rPr>
                <w:rFonts w:ascii="Times New Roman" w:eastAsia="仿宋_GB2312" w:cs="仿宋" w:hAnsi="Times New Roman" w:hint="eastAsia"/>
                <w:color w:val="000000"/>
                <w:kern w:val="0"/>
                <w:sz w:val="31"/>
                <w:szCs w:val="31"/>
              </w:rPr>
              <w:t>序号</w:t>
            </w:r>
          </w:p>
        </w:tc>
        <w:tc>
          <w:tcPr>
            <w:tcW w:w="3260" w:type="dxa"/>
            <w:vAlign w:val="center"/>
          </w:tcPr>
          <w:p>
            <w:pPr>
              <w:widowControl/>
              <w:jc w:val="center"/>
              <w:rPr>
                <w:rFonts w:ascii="仿宋" w:eastAsia="仿宋" w:cs="仿宋" w:hAnsi="仿宋" w:hint="eastAsia"/>
                <w:color w:val="000000"/>
                <w:kern w:val="0"/>
                <w:sz w:val="31"/>
                <w:szCs w:val="31"/>
              </w:rPr>
            </w:pPr>
            <w:r>
              <w:rPr>
                <w:rFonts w:ascii="Times New Roman" w:eastAsia="仿宋_GB2312" w:cs="仿宋" w:hAnsi="Times New Roman" w:hint="eastAsia"/>
                <w:color w:val="000000"/>
                <w:kern w:val="0"/>
                <w:sz w:val="31"/>
                <w:szCs w:val="31"/>
              </w:rPr>
              <w:t>单位名称</w:t>
            </w:r>
          </w:p>
        </w:tc>
        <w:tc>
          <w:tcPr>
            <w:tcW w:w="4600" w:type="dxa"/>
            <w:vAlign w:val="center"/>
          </w:tcPr>
          <w:p>
            <w:pPr>
              <w:widowControl/>
              <w:jc w:val="center"/>
              <w:rPr>
                <w:rFonts w:ascii="仿宋" w:eastAsia="仿宋" w:cs="仿宋" w:hAnsi="仿宋" w:hint="eastAsia"/>
                <w:color w:val="000000"/>
                <w:kern w:val="0"/>
                <w:sz w:val="31"/>
                <w:szCs w:val="31"/>
              </w:rPr>
            </w:pPr>
            <w:r>
              <w:rPr>
                <w:rFonts w:ascii="Times New Roman" w:eastAsia="仿宋_GB2312" w:cs="仿宋" w:hAnsi="Times New Roman" w:hint="eastAsia"/>
                <w:color w:val="000000"/>
                <w:kern w:val="0"/>
                <w:sz w:val="31"/>
                <w:szCs w:val="31"/>
              </w:rPr>
              <w:t>单位性质</w:t>
            </w:r>
          </w:p>
        </w:tc>
      </w:tr>
      <w:tr>
        <w:trPr>
          <w:trHeight w:val="90"/>
        </w:trPr>
        <w:tc>
          <w:tcPr>
            <w:tcW w:w="662" w:type="dxa"/>
            <w:vAlign w:val="center"/>
          </w:tcPr>
          <w:p>
            <w:pPr>
              <w:widowControl/>
              <w:jc w:val="center"/>
              <w:rPr>
                <w:rFonts w:ascii="仿宋" w:eastAsia="仿宋" w:cs="仿宋" w:hAnsi="仿宋" w:hint="eastAsia"/>
                <w:color w:val="000000"/>
                <w:kern w:val="0"/>
                <w:sz w:val="31"/>
                <w:szCs w:val="31"/>
              </w:rPr>
            </w:pPr>
            <w:r>
              <w:rPr>
                <w:rFonts w:ascii="Times New Roman" w:eastAsia="仿宋_GB2312" w:cs="仿宋" w:hAnsi="Times New Roman" w:hint="eastAsia"/>
                <w:color w:val="000000"/>
                <w:kern w:val="0"/>
                <w:sz w:val="31"/>
                <w:szCs w:val="31"/>
              </w:rPr>
              <w:t>1</w:t>
            </w:r>
          </w:p>
        </w:tc>
        <w:tc>
          <w:tcPr>
            <w:tcW w:w="3260" w:type="dxa"/>
            <w:tcBorders>
              <w:left w:val="single" w:sz="4" w:space="0" w:color="auto"/>
            </w:tcBorders>
          </w:tcPr>
          <w:p>
            <w:pPr>
              <w:widowControl/>
              <w:jc w:val="left"/>
              <w:rPr>
                <w:rFonts w:ascii="仿宋" w:eastAsia="仿宋" w:cs="仿宋" w:hAnsi="仿宋" w:hint="eastAsia"/>
                <w:color w:val="000000"/>
                <w:kern w:val="0"/>
                <w:sz w:val="31"/>
                <w:szCs w:val="31"/>
              </w:rPr>
            </w:pPr>
            <w:r>
              <w:rPr>
                <w:rFonts w:ascii="Times New Roman" w:eastAsia="仿宋_GB2312" w:cs="Arial" w:hAnsi="Times New Roman" w:hint="eastAsia"/>
                <w:sz w:val="32"/>
                <w:szCs w:val="32"/>
              </w:rPr>
              <w:t>呼伦贝尔市职工文体活动中心（呼伦贝尔市工人文化宫）</w:t>
            </w:r>
          </w:p>
        </w:tc>
        <w:tc>
          <w:tcPr>
            <w:tcW w:w="4600" w:type="dxa"/>
            <w:tcBorders>
              <w:left w:val="single" w:sz="4" w:space="0" w:color="auto"/>
            </w:tcBorders>
            <w:vAlign w:val="center"/>
          </w:tcPr>
          <w:p>
            <w:pPr>
              <w:widowControl/>
              <w:jc w:val="center"/>
              <w:rPr>
                <w:rFonts w:ascii="仿宋" w:eastAsia="仿宋" w:cs="仿宋" w:hAnsi="仿宋" w:hint="eastAsia"/>
                <w:color w:val="000000"/>
                <w:kern w:val="0"/>
                <w:sz w:val="31"/>
                <w:szCs w:val="31"/>
              </w:rPr>
            </w:pPr>
            <w:r>
              <w:rPr>
                <w:rFonts w:ascii="Times New Roman" w:eastAsia="仿宋_GB2312" w:cs="仿宋" w:hAnsi="Times New Roman" w:hint="eastAsia"/>
                <w:color w:val="000000"/>
                <w:kern w:val="0"/>
                <w:sz w:val="31"/>
                <w:szCs w:val="31"/>
              </w:rPr>
              <w:t>公益二类事业单位</w:t>
            </w:r>
          </w:p>
        </w:tc>
      </w:tr>
    </w:tbl>
    <w:p>
      <w:pPr>
        <w:numPr>
          <w:ilvl w:val="0"/>
          <w:numId w:val="1"/>
        </w:numPr>
        <w:spacing w:line="600" w:lineRule="exact"/>
        <w:ind w:leftChars="8" w:left="17" w:firstLineChars="195" w:firstLine="624"/>
        <w:outlineLvl w:val="2"/>
        <w:rPr>
          <w:rFonts w:eastAsia="黑体" w:cs="黑体"/>
          <w:sz w:val="32"/>
          <w:szCs w:val="36"/>
        </w:rPr>
      </w:pPr>
      <w:r>
        <w:rPr>
          <w:rFonts w:eastAsia="黑体" w:cs="黑体" w:hint="eastAsia"/>
          <w:sz w:val="32"/>
          <w:szCs w:val="36"/>
        </w:rPr>
        <w:t>2026年度部门主要工作任务及目标</w:t>
      </w:r>
    </w:p>
    <w:p>
      <w:pPr>
        <w:pStyle w:val="20"/>
        <w:widowControl/>
        <w:spacing w:before="0" w:beforeAutospacing="0" w:after="0" w:afterAutospacing="0" w:line="600" w:lineRule="exact"/>
        <w:ind w:firstLineChars="200" w:firstLine="640"/>
        <w:jc w:val="both"/>
        <w:rPr>
          <w:rFonts w:eastAsia="仿宋_GB2312" w:cs="Arial"/>
          <w:kern w:val="2"/>
          <w:sz w:val="32"/>
          <w:szCs w:val="32"/>
        </w:rPr>
      </w:pPr>
      <w:r>
        <w:rPr>
          <w:rFonts w:eastAsia="仿宋_GB2312" w:cs="Arial" w:hint="eastAsia"/>
          <w:kern w:val="2"/>
          <w:sz w:val="32"/>
          <w:szCs w:val="32"/>
        </w:rPr>
        <w:t>1.定期开展各类文体活动，丰富职工业余生活。</w:t>
      </w:r>
    </w:p>
    <w:p>
      <w:pPr>
        <w:pStyle w:val="20"/>
        <w:widowControl/>
        <w:spacing w:before="0" w:beforeAutospacing="0" w:after="0" w:afterAutospacing="0" w:line="600" w:lineRule="exact"/>
        <w:ind w:firstLineChars="200" w:firstLine="640"/>
        <w:jc w:val="both"/>
        <w:rPr>
          <w:rFonts w:eastAsia="仿宋_GB2312" w:cs="Arial"/>
          <w:kern w:val="2"/>
          <w:sz w:val="32"/>
          <w:szCs w:val="32"/>
        </w:rPr>
      </w:pPr>
      <w:r>
        <w:rPr>
          <w:rFonts w:eastAsia="仿宋_GB2312" w:cs="Arial" w:hint="eastAsia"/>
          <w:kern w:val="2"/>
          <w:sz w:val="32"/>
          <w:szCs w:val="32"/>
        </w:rPr>
        <w:t>2.根据职工的需求和兴趣，策划具有特色的主题活动。</w:t>
      </w:r>
    </w:p>
    <w:p>
      <w:pPr>
        <w:pStyle w:val="20"/>
        <w:widowControl/>
        <w:spacing w:before="0" w:beforeAutospacing="0" w:after="0" w:afterAutospacing="0" w:line="600" w:lineRule="exact"/>
        <w:ind w:firstLineChars="200" w:firstLine="640"/>
        <w:jc w:val="both"/>
        <w:rPr>
          <w:rFonts w:eastAsia="仿宋_GB2312" w:cs="Arial"/>
          <w:kern w:val="2"/>
          <w:sz w:val="32"/>
          <w:szCs w:val="32"/>
        </w:rPr>
      </w:pPr>
      <w:r>
        <w:rPr>
          <w:rFonts w:eastAsia="仿宋_GB2312" w:cs="Arial" w:hint="eastAsia"/>
          <w:kern w:val="2"/>
          <w:sz w:val="32"/>
          <w:szCs w:val="32"/>
        </w:rPr>
        <w:t>3.开展职工文体活动培训，提高职工的技能水平。</w:t>
      </w:r>
    </w:p>
    <w:p>
      <w:pPr>
        <w:pStyle w:val="20"/>
        <w:widowControl/>
        <w:spacing w:before="0" w:beforeAutospacing="0" w:after="0" w:afterAutospacing="0" w:line="600" w:lineRule="exact"/>
        <w:ind w:firstLineChars="200" w:firstLine="640"/>
        <w:jc w:val="both"/>
        <w:rPr>
          <w:rFonts w:eastAsia="仿宋_GB2312" w:cs="Arial"/>
          <w:kern w:val="2"/>
          <w:sz w:val="32"/>
          <w:szCs w:val="32"/>
        </w:rPr>
      </w:pPr>
      <w:r>
        <w:rPr>
          <w:rFonts w:eastAsia="仿宋_GB2312" w:cs="Arial" w:hint="eastAsia"/>
          <w:kern w:val="2"/>
          <w:sz w:val="32"/>
          <w:szCs w:val="32"/>
        </w:rPr>
        <w:t>4.与企事业单位合作，共同举办职工文体交流活动，扩大文体活动中心的影响力。</w:t>
      </w:r>
    </w:p>
    <w:p>
      <w:pPr>
        <w:pStyle w:val="20"/>
        <w:widowControl/>
        <w:spacing w:before="0" w:beforeAutospacing="0" w:after="0" w:afterAutospacing="0" w:line="600" w:lineRule="exact"/>
        <w:ind w:firstLineChars="200" w:firstLine="640"/>
        <w:jc w:val="both"/>
        <w:rPr>
          <w:rFonts w:eastAsia="仿宋_GB2312" w:cs="Arial"/>
          <w:kern w:val="2"/>
          <w:sz w:val="32"/>
          <w:szCs w:val="32"/>
        </w:rPr>
      </w:pPr>
      <w:r>
        <w:rPr>
          <w:rFonts w:eastAsia="仿宋_GB2312" w:cs="Arial" w:hint="eastAsia"/>
          <w:kern w:val="2"/>
          <w:sz w:val="32"/>
          <w:szCs w:val="32"/>
        </w:rPr>
        <w:t>5.通过微信公众号、媒体等渠道，扩大职工文体活动中心的知名度和影响力。</w:t>
      </w:r>
    </w:p>
    <w:p>
      <w:pPr>
        <w:pStyle w:val="20"/>
        <w:widowControl/>
        <w:spacing w:before="0" w:beforeAutospacing="0" w:after="0" w:afterAutospacing="0" w:line="600" w:lineRule="exact"/>
        <w:ind w:firstLineChars="200" w:firstLine="640"/>
        <w:jc w:val="both"/>
        <w:rPr>
          <w:rFonts w:eastAsia="仿宋_GB2312" w:cs="Arial"/>
          <w:kern w:val="2"/>
          <w:sz w:val="32"/>
          <w:szCs w:val="32"/>
        </w:rPr>
      </w:pPr>
      <w:r>
        <w:rPr>
          <w:rFonts w:eastAsia="仿宋_GB2312" w:cs="Arial" w:hint="eastAsia"/>
          <w:kern w:val="2"/>
          <w:sz w:val="32"/>
          <w:szCs w:val="32"/>
        </w:rPr>
        <w:t>6.加强资金管理，确保资金的合理使用和有效投入。</w:t>
      </w:r>
    </w:p>
    <w:p>
      <w:pPr>
        <w:pStyle w:val="20"/>
        <w:widowControl/>
        <w:spacing w:before="0" w:beforeAutospacing="0" w:after="0" w:afterAutospacing="0" w:line="600" w:lineRule="exact"/>
        <w:ind w:firstLineChars="200" w:firstLine="640"/>
        <w:jc w:val="both"/>
        <w:rPr>
          <w:rFonts w:eastAsia="仿宋_GB2312" w:cs="Arial" w:hint="eastAsia"/>
          <w:kern w:val="2"/>
          <w:sz w:val="32"/>
          <w:szCs w:val="32"/>
        </w:rPr>
      </w:pPr>
      <w:r>
        <w:rPr>
          <w:rFonts w:eastAsia="仿宋_GB2312" w:cs="Arial" w:hint="eastAsia"/>
          <w:kern w:val="2"/>
          <w:sz w:val="32"/>
          <w:szCs w:val="32"/>
        </w:rPr>
        <w:t>7.加强与各部室的沟通协调，确保工作的顺利进行。</w:t>
      </w:r>
    </w:p>
    <w:p>
      <w:pPr>
        <w:pStyle w:val="20"/>
        <w:widowControl/>
        <w:spacing w:before="0" w:beforeAutospacing="0" w:after="0" w:afterAutospacing="0" w:line="600" w:lineRule="exact"/>
        <w:ind w:firstLineChars="200" w:firstLine="640"/>
        <w:jc w:val="both"/>
        <w:rPr>
          <w:rFonts w:eastAsia="仿宋_GB2312" w:cs="Arial" w:hint="eastAsia"/>
          <w:kern w:val="2"/>
          <w:sz w:val="32"/>
          <w:szCs w:val="32"/>
        </w:rPr>
      </w:pPr>
    </w:p>
    <w:p>
      <w:pPr>
        <w:pStyle w:val="2"/>
        <w:tabs>
          <w:tab w:val="left" w:pos="4392"/>
        </w:tabs>
        <w:adjustRightInd/>
        <w:snapToGrid/>
        <w:spacing w:before="0" w:after="0" w:line="600" w:lineRule="exact"/>
        <w:ind w:firstLineChars="0" w:firstLine="0"/>
        <w:jc w:val="center"/>
        <w:rPr>
          <w:rFonts w:ascii="宋体" w:eastAsia="宋体" w:cs="方正小标宋简体" w:hAnsi="宋体" w:hint="eastAsia"/>
          <w:bCs w:val="0"/>
          <w:sz w:val="36"/>
          <w:szCs w:val="36"/>
        </w:rPr>
      </w:pPr>
      <w:bookmarkStart w:id="1" w:name="_Toc21288"/>
      <w:r>
        <w:rPr>
          <w:rFonts w:ascii="宋体" w:eastAsia="宋体" w:cs="方正小标宋简体" w:hAnsi="宋体" w:hint="eastAsia"/>
          <w:bCs w:val="0"/>
          <w:sz w:val="36"/>
          <w:szCs w:val="36"/>
        </w:rPr>
        <w:t>第二部分  2026年度部门预算情况说明</w:t>
      </w:r>
      <w:bookmarkEnd w:id="1"/>
    </w:p>
    <w:p>
      <w:pPr>
        <w:spacing w:line="600" w:lineRule="exact"/>
        <w:rPr>
          <w:rFonts w:ascii="方正小标宋简体" w:eastAsia="方正小标宋简体" w:cs="方正小标宋简体" w:hAnsi="方正小标宋简体" w:hint="eastAsia"/>
          <w:sz w:val="36"/>
          <w:szCs w:val="36"/>
        </w:rPr>
      </w:pPr>
    </w:p>
    <w:p>
      <w:pPr>
        <w:spacing w:line="600" w:lineRule="exact"/>
        <w:ind w:firstLineChars="200" w:firstLine="640"/>
        <w:outlineLvl w:val="2"/>
        <w:rPr>
          <w:rFonts w:eastAsia="仿宋_GB2312" w:cs="仿宋"/>
          <w:color w:val="FF0000"/>
          <w:sz w:val="32"/>
          <w:szCs w:val="32"/>
        </w:rPr>
      </w:pPr>
      <w:r>
        <w:rPr>
          <w:rFonts w:eastAsia="黑体" w:cs="黑体" w:hint="eastAsia"/>
          <w:sz w:val="32"/>
          <w:szCs w:val="36"/>
        </w:rPr>
        <w:t>一、收支预算总体情况说明</w:t>
      </w:r>
    </w:p>
    <w:p>
      <w:pPr>
        <w:pStyle w:val="17"/>
        <w:tabs>
          <w:tab w:val="left" w:pos="5840"/>
          <w:tab w:val="left" w:pos="7858"/>
          <w:tab w:val="left" w:pos="9328"/>
        </w:tabs>
        <w:spacing w:after="0" w:line="600" w:lineRule="exact"/>
        <w:ind w:firstLineChars="200" w:firstLine="640"/>
        <w:rPr>
          <w:rFonts w:ascii="仿宋_GB2312" w:eastAsia="仿宋_GB2312" w:cs="仿宋_GB2312" w:hAnsi="仿宋_GB2312" w:hint="eastAsia"/>
          <w:sz w:val="32"/>
          <w:szCs w:val="32"/>
        </w:rPr>
      </w:pPr>
      <w:r>
        <w:rPr>
          <w:rFonts w:eastAsia="仿宋_GB2312" w:cs="Arial" w:hint="eastAsia"/>
          <w:sz w:val="32"/>
          <w:szCs w:val="32"/>
        </w:rPr>
        <w:t>呼伦贝尔市职工文体活动中心（呼伦贝尔市工人文化宫）</w:t>
      </w:r>
      <w:r>
        <w:rPr>
          <w:rFonts w:ascii="仿宋_GB2312" w:eastAsia="仿宋_GB2312" w:cs="仿宋_GB2312" w:hAnsi="仿宋_GB2312" w:hint="eastAsia"/>
          <w:sz w:val="32"/>
          <w:szCs w:val="32"/>
          <w:u w:val="none"/>
        </w:rPr>
        <w:t>2026</w:t>
      </w:r>
      <w:r>
        <w:rPr>
          <w:rFonts w:ascii="仿宋_GB2312" w:eastAsia="仿宋_GB2312" w:cs="仿宋_GB2312" w:hAnsi="仿宋_GB2312" w:hint="eastAsia"/>
          <w:sz w:val="32"/>
          <w:szCs w:val="32"/>
        </w:rPr>
        <w:t>年度收入、支出预算总计</w:t>
      </w:r>
      <w:r>
        <w:rPr>
          <w:rFonts w:ascii="仿宋_GB2312" w:eastAsia="仿宋_GB2312" w:cs="仿宋_GB2312" w:hAnsi="仿宋_GB2312" w:hint="eastAsia"/>
          <w:sz w:val="32"/>
          <w:szCs w:val="32"/>
          <w:u w:val="single"/>
        </w:rPr>
        <w:t xml:space="preserve"> 225.65 </w:t>
      </w:r>
      <w:r>
        <w:rPr>
          <w:rFonts w:ascii="仿宋_GB2312" w:eastAsia="仿宋_GB2312" w:cs="仿宋_GB2312" w:hAnsi="仿宋_GB2312" w:hint="eastAsia"/>
          <w:sz w:val="32"/>
          <w:szCs w:val="32"/>
        </w:rPr>
        <w:t>万元，与上年相比收、支预算总计各增加</w:t>
      </w:r>
      <w:r>
        <w:rPr>
          <w:rFonts w:ascii="仿宋_GB2312" w:eastAsia="仿宋_GB2312" w:cs="仿宋_GB2312" w:hAnsi="仿宋_GB2312" w:hint="eastAsia"/>
          <w:sz w:val="32"/>
          <w:szCs w:val="32"/>
          <w:u w:val="single"/>
        </w:rPr>
        <w:t xml:space="preserve"> 83.25 </w:t>
      </w:r>
      <w:r>
        <w:rPr>
          <w:rFonts w:ascii="仿宋_GB2312" w:eastAsia="仿宋_GB2312" w:cs="仿宋_GB2312" w:hAnsi="仿宋_GB2312" w:hint="eastAsia"/>
          <w:sz w:val="32"/>
          <w:szCs w:val="32"/>
        </w:rPr>
        <w:t>万元，增长</w:t>
      </w:r>
      <w:r>
        <w:rPr>
          <w:rFonts w:ascii="仿宋_GB2312" w:eastAsia="仿宋_GB2312" w:cs="仿宋_GB2312" w:hAnsi="仿宋_GB2312" w:hint="eastAsia"/>
          <w:sz w:val="32"/>
          <w:szCs w:val="32"/>
          <w:u w:val="single"/>
        </w:rPr>
        <w:t xml:space="preserve"> 58.46 </w:t>
      </w:r>
      <w:r>
        <w:rPr>
          <w:rFonts w:ascii="仿宋_GB2312" w:eastAsia="仿宋_GB2312" w:cs="仿宋_GB2312" w:hAnsi="仿宋_GB2312" w:hint="eastAsia"/>
          <w:sz w:val="32"/>
          <w:szCs w:val="32"/>
        </w:rPr>
        <w:t>%。其中：</w:t>
      </w:r>
    </w:p>
    <w:p>
      <w:pPr>
        <w:pStyle w:val="17"/>
        <w:tabs>
          <w:tab w:val="left" w:pos="4275"/>
        </w:tabs>
        <w:spacing w:after="0" w:line="600" w:lineRule="exact"/>
        <w:ind w:firstLineChars="200" w:firstLine="640"/>
        <w:rPr>
          <w:rFonts w:ascii="楷体" w:eastAsia="楷体" w:cs="楷体" w:hAnsi="楷体" w:hint="eastAsia"/>
          <w:b/>
          <w:bCs/>
          <w:sz w:val="32"/>
          <w:szCs w:val="32"/>
        </w:rPr>
      </w:pPr>
      <w:r>
        <w:rPr>
          <w:rFonts w:ascii="楷体" w:eastAsia="楷体" w:cs="楷体" w:hAnsi="楷体" w:hint="eastAsia"/>
          <w:b/>
          <w:bCs/>
          <w:sz w:val="32"/>
          <w:szCs w:val="32"/>
        </w:rPr>
        <w:t>（一）收入预算总计</w:t>
      </w:r>
      <w:r>
        <w:rPr>
          <w:rFonts w:eastAsia="仿宋_GB2312" w:cs="仿宋" w:hint="eastAsia"/>
          <w:sz w:val="32"/>
          <w:szCs w:val="32"/>
          <w:u w:val="single"/>
        </w:rPr>
        <w:t xml:space="preserve"> 225.65 </w:t>
      </w:r>
      <w:r>
        <w:rPr>
          <w:rFonts w:ascii="楷体" w:eastAsia="楷体" w:cs="楷体" w:hAnsi="楷体" w:hint="eastAsia"/>
          <w:b/>
          <w:bCs/>
          <w:sz w:val="32"/>
          <w:szCs w:val="32"/>
        </w:rPr>
        <w:t>万元。包括：</w:t>
      </w:r>
    </w:p>
    <w:p>
      <w:pPr>
        <w:pStyle w:val="17"/>
        <w:tabs>
          <w:tab w:val="left" w:pos="3792"/>
        </w:tabs>
        <w:spacing w:after="0" w:line="600" w:lineRule="exact"/>
        <w:ind w:firstLineChars="200" w:firstLine="640"/>
        <w:rPr>
          <w:rFonts w:eastAsia="仿宋_GB2312"/>
          <w:sz w:val="32"/>
          <w:szCs w:val="32"/>
        </w:rPr>
      </w:pPr>
      <w:r>
        <w:rPr>
          <w:rFonts w:eastAsia="仿宋_GB2312"/>
          <w:sz w:val="32"/>
          <w:szCs w:val="32"/>
        </w:rPr>
        <w:t>1．本年收入合计</w:t>
      </w:r>
      <w:r>
        <w:rPr>
          <w:rFonts w:eastAsia="仿宋_GB2312"/>
          <w:sz w:val="32"/>
          <w:szCs w:val="32"/>
          <w:u w:val="single"/>
        </w:rPr>
        <w:t xml:space="preserve"> </w:t>
      </w:r>
      <w:r>
        <w:rPr>
          <w:rFonts w:eastAsia="仿宋_GB2312" w:hint="eastAsia"/>
          <w:sz w:val="32"/>
          <w:szCs w:val="32"/>
          <w:u w:val="single"/>
        </w:rPr>
        <w:t>225.65</w:t>
      </w:r>
      <w:r>
        <w:rPr>
          <w:rFonts w:eastAsia="仿宋_GB2312"/>
          <w:sz w:val="32"/>
          <w:szCs w:val="32"/>
          <w:u w:val="single"/>
        </w:rPr>
        <w:t xml:space="preserve"> </w:t>
      </w:r>
      <w:r>
        <w:rPr>
          <w:rFonts w:eastAsia="仿宋_GB2312"/>
          <w:sz w:val="32"/>
          <w:szCs w:val="32"/>
        </w:rPr>
        <w:t>万元。</w:t>
      </w:r>
    </w:p>
    <w:p>
      <w:pPr>
        <w:pStyle w:val="17"/>
        <w:tabs>
          <w:tab w:val="left" w:pos="1389"/>
          <w:tab w:val="left" w:pos="4911"/>
          <w:tab w:val="left" w:pos="5898"/>
        </w:tabs>
        <w:spacing w:after="0" w:line="600" w:lineRule="exact"/>
        <w:ind w:firstLineChars="200" w:firstLine="640"/>
        <w:rPr>
          <w:rFonts w:eastAsia="仿宋_GB2312"/>
          <w:sz w:val="32"/>
          <w:szCs w:val="32"/>
        </w:rPr>
      </w:pPr>
      <w:r>
        <w:rPr>
          <w:rFonts w:eastAsia="仿宋_GB2312"/>
          <w:sz w:val="32"/>
          <w:szCs w:val="32"/>
        </w:rPr>
        <w:t>（1）一般公共预算拨款收入</w:t>
      </w:r>
      <w:r>
        <w:rPr>
          <w:rFonts w:eastAsia="仿宋_GB2312"/>
          <w:sz w:val="32"/>
          <w:szCs w:val="32"/>
          <w:u w:val="single"/>
        </w:rPr>
        <w:t xml:space="preserve"> </w:t>
      </w:r>
      <w:r>
        <w:rPr>
          <w:rFonts w:eastAsia="仿宋_GB2312" w:hint="eastAsia"/>
          <w:sz w:val="32"/>
          <w:szCs w:val="32"/>
          <w:u w:val="single"/>
        </w:rPr>
        <w:t>225.65</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83.25</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58.46</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lang w:val="en-US" w:eastAsia="zh-CN"/>
        </w:rPr>
        <w:t>上年年初未申请取暖费预算，本年年初申请取暖费预算58</w:t>
      </w:r>
      <w:r>
        <w:rPr>
          <w:rFonts w:eastAsia="仿宋_GB2312"/>
          <w:sz w:val="32"/>
          <w:szCs w:val="32"/>
          <w:lang w:val="en-US" w:eastAsia="zh-CN"/>
        </w:rPr>
        <w:t>.</w:t>
      </w:r>
      <w:r>
        <w:rPr>
          <w:rFonts w:eastAsia="仿宋_GB2312" w:hint="eastAsia"/>
          <w:sz w:val="32"/>
          <w:szCs w:val="32"/>
          <w:lang w:val="en-US" w:eastAsia="zh-CN"/>
        </w:rPr>
        <w:t>47万元；上年年初申请物业管理费100万元，本年年初申请物业管理费预算122.99万元</w:t>
      </w:r>
      <w:r>
        <w:rPr>
          <w:rFonts w:eastAsia="仿宋_GB2312"/>
          <w:sz w:val="32"/>
          <w:szCs w:val="32"/>
        </w:rPr>
        <w:t>。</w:t>
      </w:r>
    </w:p>
    <w:p>
      <w:pPr>
        <w:pStyle w:val="17"/>
        <w:tabs>
          <w:tab w:val="left" w:pos="1389"/>
          <w:tab w:val="left" w:pos="4911"/>
          <w:tab w:val="left" w:pos="5991"/>
        </w:tabs>
        <w:spacing w:after="0" w:line="600" w:lineRule="exact"/>
        <w:ind w:firstLineChars="200" w:firstLine="640"/>
        <w:rPr>
          <w:rFonts w:eastAsia="仿宋_GB2312"/>
          <w:sz w:val="32"/>
          <w:szCs w:val="32"/>
        </w:rPr>
      </w:pPr>
      <w:r>
        <w:rPr>
          <w:rFonts w:eastAsia="仿宋_GB2312"/>
          <w:sz w:val="32"/>
          <w:szCs w:val="32"/>
        </w:rPr>
        <w:t>（2）政府性基金预算拨款收入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不存在此项内容</w:t>
      </w:r>
      <w:r>
        <w:rPr>
          <w:rFonts w:eastAsia="仿宋_GB2312"/>
          <w:sz w:val="32"/>
          <w:szCs w:val="32"/>
        </w:rPr>
        <w:t>。</w:t>
      </w:r>
    </w:p>
    <w:p>
      <w:pPr>
        <w:pStyle w:val="17"/>
        <w:tabs>
          <w:tab w:val="left" w:pos="1389"/>
          <w:tab w:val="left" w:pos="4911"/>
          <w:tab w:val="left" w:pos="6205"/>
        </w:tabs>
        <w:spacing w:after="0" w:line="600" w:lineRule="exact"/>
        <w:ind w:firstLineChars="200" w:firstLine="640"/>
        <w:rPr>
          <w:rFonts w:eastAsia="仿宋_GB2312"/>
          <w:sz w:val="32"/>
          <w:szCs w:val="32"/>
        </w:rPr>
      </w:pPr>
      <w:r>
        <w:rPr>
          <w:rFonts w:eastAsia="仿宋_GB2312"/>
          <w:sz w:val="32"/>
          <w:szCs w:val="32"/>
        </w:rPr>
        <w:t>（3）国有资本经营预算拨款收入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不存在此项内容</w:t>
      </w:r>
      <w:r>
        <w:rPr>
          <w:rFonts w:eastAsia="仿宋_GB2312"/>
          <w:sz w:val="32"/>
          <w:szCs w:val="32"/>
        </w:rPr>
        <w:t>。</w:t>
      </w:r>
    </w:p>
    <w:p>
      <w:pPr>
        <w:pStyle w:val="17"/>
        <w:tabs>
          <w:tab w:val="left" w:pos="1389"/>
          <w:tab w:val="left" w:pos="4911"/>
          <w:tab w:val="left" w:pos="5898"/>
        </w:tabs>
        <w:spacing w:after="0" w:line="600" w:lineRule="exact"/>
        <w:ind w:firstLineChars="200" w:firstLine="640"/>
        <w:rPr>
          <w:rFonts w:eastAsia="仿宋_GB2312"/>
          <w:sz w:val="32"/>
          <w:szCs w:val="32"/>
        </w:rPr>
      </w:pPr>
      <w:r>
        <w:rPr>
          <w:rFonts w:eastAsia="仿宋_GB2312"/>
          <w:sz w:val="32"/>
          <w:szCs w:val="32"/>
        </w:rPr>
        <w:t>（4）财政专户管理资金收入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不存在此项内容</w:t>
      </w:r>
      <w:r>
        <w:rPr>
          <w:rFonts w:eastAsia="仿宋_GB2312"/>
          <w:sz w:val="32"/>
          <w:szCs w:val="32"/>
        </w:rPr>
        <w:t>。</w:t>
      </w:r>
    </w:p>
    <w:p>
      <w:pPr>
        <w:pStyle w:val="17"/>
        <w:tabs>
          <w:tab w:val="left" w:pos="3310"/>
          <w:tab w:val="left" w:pos="3807"/>
          <w:tab w:val="left" w:pos="9433"/>
        </w:tabs>
        <w:spacing w:after="0" w:line="600" w:lineRule="exact"/>
        <w:ind w:firstLineChars="200" w:firstLine="640"/>
        <w:rPr>
          <w:rFonts w:eastAsia="仿宋_GB2312"/>
          <w:sz w:val="32"/>
          <w:szCs w:val="32"/>
        </w:rPr>
      </w:pPr>
      <w:r>
        <w:rPr>
          <w:rFonts w:eastAsia="仿宋_GB2312"/>
          <w:sz w:val="32"/>
          <w:szCs w:val="32"/>
        </w:rPr>
        <w:t>（5）事业收入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不存在此项内容</w:t>
      </w:r>
      <w:r>
        <w:rPr>
          <w:rFonts w:eastAsia="仿宋_GB2312"/>
          <w:sz w:val="32"/>
          <w:szCs w:val="32"/>
        </w:rPr>
        <w:t>。</w:t>
      </w:r>
    </w:p>
    <w:p>
      <w:pPr>
        <w:pStyle w:val="17"/>
        <w:tabs>
          <w:tab w:val="left" w:pos="1389"/>
          <w:tab w:val="left" w:pos="4911"/>
          <w:tab w:val="left" w:pos="5900"/>
        </w:tabs>
        <w:spacing w:after="0" w:line="600" w:lineRule="exact"/>
        <w:ind w:firstLineChars="200" w:firstLine="640"/>
        <w:rPr>
          <w:rFonts w:eastAsia="仿宋_GB2312"/>
          <w:sz w:val="32"/>
          <w:szCs w:val="32"/>
        </w:rPr>
      </w:pPr>
      <w:r>
        <w:rPr>
          <w:rFonts w:eastAsia="仿宋_GB2312"/>
          <w:sz w:val="32"/>
          <w:szCs w:val="32"/>
        </w:rPr>
        <w:t>（6）事业单位经营收入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hint="eastAsia"/>
          <w:sz w:val="32"/>
          <w:szCs w:val="32"/>
          <w:u w:val="single"/>
          <w:lang w:val="en-US" w:eastAsia="zh-CN"/>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不存在此项内容</w:t>
      </w:r>
      <w:r>
        <w:rPr>
          <w:rFonts w:eastAsia="仿宋_GB2312"/>
          <w:sz w:val="32"/>
          <w:szCs w:val="32"/>
        </w:rPr>
        <w:t>。</w:t>
      </w:r>
    </w:p>
    <w:p>
      <w:pPr>
        <w:pStyle w:val="17"/>
        <w:tabs>
          <w:tab w:val="left" w:pos="4320"/>
          <w:tab w:val="left" w:pos="9433"/>
        </w:tabs>
        <w:spacing w:after="0" w:line="600" w:lineRule="exact"/>
        <w:ind w:firstLineChars="200" w:firstLine="640"/>
        <w:rPr>
          <w:rFonts w:eastAsia="仿宋_GB2312"/>
          <w:sz w:val="32"/>
          <w:szCs w:val="32"/>
        </w:rPr>
      </w:pPr>
      <w:r>
        <w:rPr>
          <w:rFonts w:eastAsia="仿宋_GB2312"/>
          <w:sz w:val="32"/>
          <w:szCs w:val="32"/>
        </w:rPr>
        <w:t>（7）上级补助收入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不存在此项内容</w:t>
      </w:r>
      <w:r>
        <w:rPr>
          <w:rFonts w:eastAsia="仿宋_GB2312"/>
          <w:sz w:val="32"/>
          <w:szCs w:val="32"/>
        </w:rPr>
        <w:t>。</w:t>
      </w:r>
    </w:p>
    <w:p>
      <w:pPr>
        <w:pStyle w:val="17"/>
        <w:tabs>
          <w:tab w:val="left" w:pos="1389"/>
          <w:tab w:val="left" w:pos="4911"/>
          <w:tab w:val="left" w:pos="5900"/>
        </w:tabs>
        <w:spacing w:after="0" w:line="600" w:lineRule="exact"/>
        <w:ind w:firstLineChars="200" w:firstLine="640"/>
        <w:rPr>
          <w:rFonts w:eastAsia="仿宋_GB2312"/>
          <w:sz w:val="32"/>
          <w:szCs w:val="32"/>
        </w:rPr>
      </w:pPr>
      <w:r>
        <w:rPr>
          <w:rFonts w:eastAsia="仿宋_GB2312"/>
          <w:sz w:val="32"/>
          <w:szCs w:val="32"/>
        </w:rPr>
        <w:t>（8）附属单位上缴收入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不存在此项内容</w:t>
      </w:r>
      <w:r>
        <w:rPr>
          <w:rFonts w:eastAsia="仿宋_GB2312"/>
          <w:sz w:val="32"/>
          <w:szCs w:val="32"/>
        </w:rPr>
        <w:t>。</w:t>
      </w:r>
    </w:p>
    <w:p>
      <w:pPr>
        <w:pStyle w:val="17"/>
        <w:tabs>
          <w:tab w:val="left" w:pos="3310"/>
          <w:tab w:val="left" w:pos="4121"/>
          <w:tab w:val="left" w:pos="9431"/>
        </w:tabs>
        <w:spacing w:after="0" w:line="600" w:lineRule="exact"/>
        <w:ind w:firstLineChars="200" w:firstLine="640"/>
        <w:rPr>
          <w:rFonts w:eastAsia="仿宋_GB2312"/>
          <w:sz w:val="32"/>
          <w:szCs w:val="32"/>
        </w:rPr>
      </w:pPr>
      <w:r>
        <w:rPr>
          <w:rFonts w:eastAsia="仿宋_GB2312"/>
          <w:sz w:val="32"/>
          <w:szCs w:val="32"/>
        </w:rPr>
        <w:t>（9）其他收入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不存在此项内容</w:t>
      </w:r>
      <w:r>
        <w:rPr>
          <w:rFonts w:eastAsia="仿宋_GB2312"/>
          <w:sz w:val="32"/>
          <w:szCs w:val="32"/>
        </w:rPr>
        <w:t>。</w:t>
      </w:r>
    </w:p>
    <w:p>
      <w:pPr>
        <w:pStyle w:val="17"/>
        <w:tabs>
          <w:tab w:val="left" w:pos="3310"/>
          <w:tab w:val="left" w:pos="4280"/>
          <w:tab w:val="left" w:pos="9431"/>
        </w:tabs>
        <w:spacing w:after="0" w:line="600" w:lineRule="exact"/>
        <w:ind w:firstLineChars="200" w:firstLine="640"/>
        <w:rPr>
          <w:rFonts w:ascii="仿宋_GB2312" w:eastAsia="仿宋_GB2312" w:hAnsi="仿宋_GB2312" w:hint="eastAsia"/>
          <w:color w:val="FF0000"/>
          <w:sz w:val="32"/>
          <w:szCs w:val="24"/>
        </w:rPr>
      </w:pPr>
      <w:r>
        <w:rPr>
          <w:rFonts w:eastAsia="仿宋_GB2312"/>
          <w:sz w:val="32"/>
          <w:szCs w:val="32"/>
        </w:rPr>
        <w:t>2．上年结转结余</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不存在此项内容</w:t>
      </w:r>
      <w:r>
        <w:rPr>
          <w:rFonts w:eastAsia="仿宋_GB2312"/>
          <w:sz w:val="32"/>
          <w:szCs w:val="32"/>
        </w:rPr>
        <w:t>。</w:t>
      </w:r>
    </w:p>
    <w:p>
      <w:pPr>
        <w:pStyle w:val="17"/>
        <w:tabs>
          <w:tab w:val="left" w:pos="4275"/>
        </w:tabs>
        <w:spacing w:after="0" w:line="600" w:lineRule="exact"/>
        <w:ind w:firstLineChars="200" w:firstLine="640"/>
        <w:rPr>
          <w:rFonts w:ascii="楷体" w:eastAsia="楷体" w:cs="楷体" w:hAnsi="楷体" w:hint="eastAsia"/>
          <w:b/>
          <w:bCs/>
          <w:sz w:val="32"/>
          <w:szCs w:val="32"/>
        </w:rPr>
      </w:pPr>
      <w:r>
        <w:rPr>
          <w:rFonts w:ascii="楷体" w:eastAsia="楷体" w:cs="楷体" w:hAnsi="楷体" w:hint="eastAsia"/>
          <w:b/>
          <w:bCs/>
          <w:sz w:val="32"/>
          <w:szCs w:val="32"/>
        </w:rPr>
        <w:t>（二）支出预算总计</w:t>
      </w:r>
      <w:r>
        <w:rPr>
          <w:rFonts w:eastAsia="仿宋_GB2312" w:cs="仿宋" w:hint="eastAsia"/>
          <w:sz w:val="32"/>
          <w:szCs w:val="32"/>
          <w:u w:val="single"/>
        </w:rPr>
        <w:t xml:space="preserve">  225.65 </w:t>
      </w:r>
      <w:r>
        <w:rPr>
          <w:rFonts w:ascii="楷体" w:eastAsia="楷体" w:cs="楷体" w:hAnsi="楷体" w:hint="eastAsia"/>
          <w:b/>
          <w:bCs/>
          <w:sz w:val="32"/>
          <w:szCs w:val="32"/>
        </w:rPr>
        <w:t>万元。包括：</w:t>
      </w:r>
    </w:p>
    <w:p>
      <w:pPr>
        <w:pStyle w:val="17"/>
        <w:tabs>
          <w:tab w:val="left" w:pos="3792"/>
        </w:tabs>
        <w:spacing w:after="0" w:line="600" w:lineRule="exact"/>
        <w:ind w:firstLineChars="200" w:firstLine="640"/>
        <w:rPr>
          <w:rFonts w:eastAsia="仿宋_GB2312"/>
          <w:sz w:val="32"/>
          <w:szCs w:val="32"/>
        </w:rPr>
      </w:pPr>
      <w:r>
        <w:rPr>
          <w:rFonts w:eastAsia="仿宋_GB2312"/>
          <w:sz w:val="32"/>
          <w:szCs w:val="32"/>
        </w:rPr>
        <w:t>1．本年支出合计</w:t>
      </w:r>
      <w:r>
        <w:rPr>
          <w:rFonts w:eastAsia="仿宋_GB2312"/>
          <w:sz w:val="32"/>
          <w:szCs w:val="32"/>
          <w:u w:val="single"/>
        </w:rPr>
        <w:t xml:space="preserve"> </w:t>
      </w:r>
      <w:r>
        <w:rPr>
          <w:rFonts w:eastAsia="仿宋_GB2312" w:hint="eastAsia"/>
          <w:sz w:val="32"/>
          <w:szCs w:val="32"/>
          <w:u w:val="single"/>
        </w:rPr>
        <w:t>225.65</w:t>
      </w:r>
      <w:r>
        <w:rPr>
          <w:rFonts w:eastAsia="仿宋_GB2312"/>
          <w:sz w:val="32"/>
          <w:szCs w:val="32"/>
          <w:u w:val="single"/>
        </w:rPr>
        <w:t xml:space="preserve"> </w:t>
      </w:r>
      <w:r>
        <w:rPr>
          <w:rFonts w:eastAsia="仿宋_GB2312"/>
          <w:sz w:val="32"/>
          <w:szCs w:val="32"/>
        </w:rPr>
        <w:t>万元。</w:t>
      </w:r>
    </w:p>
    <w:p>
      <w:pPr>
        <w:pStyle w:val="17"/>
        <w:tabs>
          <w:tab w:val="left" w:pos="3288"/>
          <w:tab w:val="left" w:pos="5641"/>
          <w:tab w:val="left" w:pos="6778"/>
        </w:tabs>
        <w:spacing w:after="0" w:line="600" w:lineRule="exact"/>
        <w:ind w:firstLineChars="200" w:firstLine="640"/>
        <w:rPr>
          <w:rFonts w:eastAsia="仿宋_GB2312"/>
          <w:sz w:val="32"/>
          <w:szCs w:val="32"/>
        </w:rPr>
      </w:pPr>
      <w:r>
        <w:rPr>
          <w:rFonts w:eastAsia="仿宋_GB2312"/>
          <w:sz w:val="32"/>
          <w:szCs w:val="32"/>
        </w:rPr>
        <w:t>（1）一般公共服务（类）支出</w:t>
      </w:r>
      <w:r>
        <w:rPr>
          <w:rFonts w:eastAsia="仿宋_GB2312"/>
          <w:sz w:val="32"/>
          <w:szCs w:val="32"/>
          <w:u w:val="single"/>
        </w:rPr>
        <w:t xml:space="preserve"> </w:t>
      </w:r>
      <w:r>
        <w:rPr>
          <w:rFonts w:eastAsia="仿宋_GB2312" w:hint="eastAsia"/>
          <w:sz w:val="32"/>
          <w:szCs w:val="32"/>
          <w:u w:val="single"/>
        </w:rPr>
        <w:t>214.8</w:t>
      </w:r>
      <w:r>
        <w:rPr>
          <w:rFonts w:eastAsia="仿宋_GB2312"/>
          <w:sz w:val="32"/>
          <w:szCs w:val="32"/>
          <w:u w:val="single"/>
        </w:rPr>
        <w:t xml:space="preserve"> </w:t>
      </w:r>
      <w:r>
        <w:rPr>
          <w:rFonts w:eastAsia="仿宋_GB2312"/>
          <w:sz w:val="32"/>
          <w:szCs w:val="32"/>
        </w:rPr>
        <w:t>万元，主要用于</w:t>
      </w:r>
      <w:r>
        <w:rPr>
          <w:rFonts w:eastAsia="仿宋_GB2312" w:hint="eastAsia"/>
          <w:sz w:val="32"/>
          <w:szCs w:val="32"/>
          <w:lang w:val="en-US" w:eastAsia="zh-CN"/>
        </w:rPr>
        <w:t>场馆取暖费、物业管理费等日常运营及人员工资</w:t>
      </w:r>
      <w:r>
        <w:rPr>
          <w:rFonts w:eastAsia="仿宋_GB2312"/>
          <w:sz w:val="32"/>
          <w:szCs w:val="32"/>
        </w:rPr>
        <w:t>。与上年相比增加</w:t>
      </w:r>
      <w:r>
        <w:rPr>
          <w:rFonts w:eastAsia="仿宋_GB2312"/>
          <w:sz w:val="32"/>
          <w:szCs w:val="32"/>
          <w:u w:val="single"/>
        </w:rPr>
        <w:t xml:space="preserve">  </w:t>
      </w:r>
      <w:r>
        <w:rPr>
          <w:rFonts w:eastAsia="仿宋_GB2312" w:hint="eastAsia"/>
          <w:sz w:val="32"/>
          <w:szCs w:val="32"/>
          <w:u w:val="single"/>
        </w:rPr>
        <w:t>82.43</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62.27</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lang w:val="en-US" w:eastAsia="zh-CN"/>
        </w:rPr>
        <w:t>上年年初未申请取暖费预算，本年年初申请取暖费预算58</w:t>
      </w:r>
      <w:r>
        <w:rPr>
          <w:rFonts w:eastAsia="仿宋_GB2312"/>
          <w:sz w:val="32"/>
          <w:szCs w:val="32"/>
          <w:lang w:val="en-US" w:eastAsia="zh-CN"/>
        </w:rPr>
        <w:t>.</w:t>
      </w:r>
      <w:r>
        <w:rPr>
          <w:rFonts w:eastAsia="仿宋_GB2312" w:hint="eastAsia"/>
          <w:sz w:val="32"/>
          <w:szCs w:val="32"/>
          <w:lang w:val="en-US" w:eastAsia="zh-CN"/>
        </w:rPr>
        <w:t>47万元；上年年初申请物业管理费100万元，本年年初申请物业管理费预算122.99万元</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lang w:val="en-US" w:eastAsia="zh-CN"/>
          <w:highlight w:val="yellow"/>
        </w:rPr>
      </w:pPr>
      <w:r>
        <w:rPr>
          <w:rFonts w:eastAsia="仿宋_GB2312"/>
          <w:sz w:val="32"/>
          <w:szCs w:val="32"/>
        </w:rPr>
        <w:t>（2）</w:t>
      </w:r>
      <w:r>
        <w:rPr>
          <w:rFonts w:eastAsia="仿宋_GB2312" w:hint="eastAsia"/>
          <w:sz w:val="32"/>
          <w:szCs w:val="32"/>
        </w:rPr>
        <w:t>社会保障和就业（类）支出</w:t>
      </w:r>
      <w:r>
        <w:rPr>
          <w:rFonts w:eastAsia="仿宋_GB2312"/>
          <w:sz w:val="32"/>
          <w:szCs w:val="32"/>
          <w:u w:val="single"/>
        </w:rPr>
        <w:t xml:space="preserve">   </w:t>
      </w:r>
      <w:r>
        <w:rPr>
          <w:rFonts w:eastAsia="仿宋_GB2312" w:hint="eastAsia"/>
          <w:sz w:val="32"/>
          <w:szCs w:val="32"/>
          <w:u w:val="single"/>
        </w:rPr>
        <w:t>4.14</w:t>
      </w:r>
      <w:r>
        <w:rPr>
          <w:rFonts w:eastAsia="仿宋_GB2312"/>
          <w:sz w:val="32"/>
          <w:szCs w:val="32"/>
          <w:u w:val="single"/>
        </w:rPr>
        <w:t xml:space="preserve">  </w:t>
      </w:r>
      <w:r>
        <w:rPr>
          <w:rFonts w:eastAsia="仿宋_GB2312"/>
          <w:sz w:val="32"/>
          <w:szCs w:val="32"/>
        </w:rPr>
        <w:t>万元，主要用于</w:t>
      </w:r>
      <w:r>
        <w:rPr>
          <w:rFonts w:ascii="仿宋_GB2312" w:eastAsia="仿宋_GB2312" w:hAnsi="仿宋_GB2312" w:hint="eastAsia"/>
          <w:color w:val="000000"/>
          <w:sz w:val="32"/>
          <w:szCs w:val="32"/>
          <w14:textFill>
            <w14:solidFill>
              <w14:srgbClr w14:val="000000"/>
            </w14:solidFill>
          </w14:textFill>
        </w:rPr>
        <w:t>行政事业单位养老支出</w:t>
      </w:r>
      <w:r>
        <w:rPr>
          <w:rFonts w:eastAsia="仿宋_GB2312"/>
          <w:sz w:val="32"/>
          <w:szCs w:val="32"/>
        </w:rPr>
        <w:t>。与上年相比增加</w:t>
      </w:r>
      <w:r>
        <w:rPr>
          <w:rFonts w:eastAsia="仿宋_GB2312"/>
          <w:sz w:val="32"/>
          <w:szCs w:val="32"/>
          <w:u w:val="single"/>
        </w:rPr>
        <w:t xml:space="preserve"> </w:t>
      </w:r>
      <w:r>
        <w:rPr>
          <w:rFonts w:eastAsia="仿宋_GB2312" w:hint="eastAsia"/>
          <w:sz w:val="32"/>
          <w:szCs w:val="32"/>
          <w:u w:val="single"/>
        </w:rPr>
        <w:t>0.5</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 xml:space="preserve"> 13.74</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lang w:val="en-US" w:eastAsia="zh-CN"/>
        </w:rPr>
        <w:t>正常增加薪级导致基数增加。</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w:t>
      </w:r>
      <w:r>
        <w:rPr>
          <w:rFonts w:eastAsia="仿宋_GB2312" w:hint="eastAsia"/>
          <w:sz w:val="32"/>
          <w:szCs w:val="32"/>
        </w:rPr>
        <w:t>卫生健康（类）支出</w:t>
      </w:r>
      <w:r>
        <w:rPr>
          <w:rFonts w:eastAsia="仿宋_GB2312"/>
          <w:sz w:val="32"/>
          <w:szCs w:val="32"/>
          <w:u w:val="single"/>
        </w:rPr>
        <w:t xml:space="preserve">   </w:t>
      </w:r>
      <w:r>
        <w:rPr>
          <w:rFonts w:eastAsia="仿宋_GB2312" w:hint="eastAsia"/>
          <w:sz w:val="32"/>
          <w:szCs w:val="32"/>
          <w:u w:val="single"/>
        </w:rPr>
        <w:t>3.16</w:t>
      </w:r>
      <w:r>
        <w:rPr>
          <w:rFonts w:eastAsia="仿宋_GB2312"/>
          <w:sz w:val="32"/>
          <w:szCs w:val="32"/>
          <w:u w:val="single"/>
        </w:rPr>
        <w:t xml:space="preserve">  </w:t>
      </w:r>
      <w:r>
        <w:rPr>
          <w:rFonts w:eastAsia="仿宋_GB2312"/>
          <w:sz w:val="32"/>
          <w:szCs w:val="32"/>
        </w:rPr>
        <w:t>万元，主要用于</w:t>
      </w:r>
      <w:r>
        <w:rPr>
          <w:rFonts w:ascii="仿宋_GB2312" w:eastAsia="仿宋_GB2312" w:hAnsi="仿宋_GB2312" w:hint="eastAsia"/>
          <w:color w:val="000000"/>
          <w:sz w:val="32"/>
          <w:szCs w:val="32"/>
          <w14:textFill>
            <w14:solidFill>
              <w14:srgbClr w14:val="000000"/>
            </w14:solidFill>
          </w14:textFill>
        </w:rPr>
        <w:t>行政事业单位医疗</w:t>
      </w:r>
      <w:r>
        <w:rPr>
          <w:rFonts w:eastAsia="仿宋_GB2312"/>
          <w:color w:val="000000"/>
          <w:sz w:val="32"/>
          <w:szCs w:val="32"/>
          <w14:textFill>
            <w14:solidFill>
              <w14:srgbClr w14:val="000000"/>
            </w14:solidFill>
          </w14:textFill>
        </w:rPr>
        <w:t>。</w:t>
      </w:r>
      <w:r>
        <w:rPr>
          <w:rFonts w:eastAsia="仿宋_GB2312"/>
          <w:sz w:val="32"/>
          <w:szCs w:val="32"/>
        </w:rPr>
        <w:t>与上年相比增加</w:t>
      </w:r>
      <w:r>
        <w:rPr>
          <w:rFonts w:eastAsia="仿宋_GB2312"/>
          <w:sz w:val="32"/>
          <w:szCs w:val="32"/>
          <w:u w:val="single"/>
        </w:rPr>
        <w:t xml:space="preserve"> </w:t>
      </w:r>
      <w:r>
        <w:rPr>
          <w:rFonts w:eastAsia="仿宋_GB2312" w:hint="eastAsia"/>
          <w:sz w:val="32"/>
          <w:szCs w:val="32"/>
          <w:u w:val="single"/>
        </w:rPr>
        <w:t xml:space="preserve"> 0.23</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7.85</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lang w:val="en-US" w:eastAsia="zh-CN"/>
        </w:rPr>
        <w:t>正常增加薪级导致基数增加</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cs="仿宋"/>
          <w:color w:val="FF0000"/>
          <w:sz w:val="32"/>
          <w:szCs w:val="32"/>
        </w:rPr>
      </w:pPr>
      <w:r>
        <w:rPr>
          <w:rFonts w:eastAsia="仿宋_GB2312"/>
          <w:sz w:val="32"/>
          <w:szCs w:val="32"/>
        </w:rPr>
        <w:t>（</w:t>
      </w:r>
      <w:r>
        <w:rPr>
          <w:rFonts w:eastAsia="仿宋_GB2312" w:hint="eastAsia"/>
          <w:sz w:val="32"/>
          <w:szCs w:val="32"/>
        </w:rPr>
        <w:t>4</w:t>
      </w:r>
      <w:r>
        <w:rPr>
          <w:rFonts w:eastAsia="仿宋_GB2312"/>
          <w:sz w:val="32"/>
          <w:szCs w:val="32"/>
        </w:rPr>
        <w:t>）</w:t>
      </w:r>
      <w:r>
        <w:rPr>
          <w:rFonts w:eastAsia="仿宋_GB2312" w:hint="eastAsia"/>
          <w:sz w:val="32"/>
          <w:szCs w:val="32"/>
        </w:rPr>
        <w:t>住房保障（类）支出</w:t>
      </w:r>
      <w:r>
        <w:rPr>
          <w:rFonts w:eastAsia="仿宋_GB2312"/>
          <w:sz w:val="32"/>
          <w:szCs w:val="32"/>
          <w:u w:val="single"/>
        </w:rPr>
        <w:t xml:space="preserve">   </w:t>
      </w:r>
      <w:r>
        <w:rPr>
          <w:rFonts w:eastAsia="仿宋_GB2312" w:hint="eastAsia"/>
          <w:sz w:val="32"/>
          <w:szCs w:val="32"/>
          <w:u w:val="single"/>
        </w:rPr>
        <w:t>3.55</w:t>
      </w:r>
      <w:r>
        <w:rPr>
          <w:rFonts w:eastAsia="仿宋_GB2312"/>
          <w:sz w:val="32"/>
          <w:szCs w:val="32"/>
          <w:u w:val="single"/>
        </w:rPr>
        <w:t xml:space="preserve">  </w:t>
      </w:r>
      <w:r>
        <w:rPr>
          <w:rFonts w:eastAsia="仿宋_GB2312"/>
          <w:sz w:val="32"/>
          <w:szCs w:val="32"/>
        </w:rPr>
        <w:t>万元，主要用于</w:t>
      </w:r>
      <w:r>
        <w:rPr>
          <w:rFonts w:ascii="仿宋_GB2312" w:eastAsia="仿宋_GB2312" w:hAnsi="仿宋_GB2312" w:hint="eastAsia"/>
          <w:sz w:val="32"/>
          <w:szCs w:val="32"/>
        </w:rPr>
        <w:t>住房公积金</w:t>
      </w:r>
      <w:r>
        <w:rPr>
          <w:rFonts w:eastAsia="仿宋_GB2312"/>
          <w:sz w:val="32"/>
          <w:szCs w:val="32"/>
        </w:rPr>
        <w:t>。与上年相比增加</w:t>
      </w:r>
      <w:r>
        <w:rPr>
          <w:rFonts w:eastAsia="仿宋_GB2312"/>
          <w:sz w:val="32"/>
          <w:szCs w:val="32"/>
          <w:u w:val="single"/>
        </w:rPr>
        <w:t xml:space="preserve"> </w:t>
      </w:r>
      <w:r>
        <w:rPr>
          <w:rFonts w:eastAsia="仿宋_GB2312" w:hint="eastAsia"/>
          <w:sz w:val="32"/>
          <w:szCs w:val="32"/>
          <w:u w:val="single"/>
        </w:rPr>
        <w:t>0.09</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2.6</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lang w:val="en-US" w:eastAsia="zh-CN"/>
        </w:rPr>
        <w:t>正常增加薪级导致基数增加。</w:t>
      </w:r>
    </w:p>
    <w:p>
      <w:pPr>
        <w:pStyle w:val="17"/>
        <w:tabs>
          <w:tab w:val="left" w:pos="4112"/>
        </w:tabs>
        <w:spacing w:after="0" w:line="600" w:lineRule="exact"/>
        <w:ind w:firstLineChars="200" w:firstLine="640"/>
        <w:rPr>
          <w:rFonts w:eastAsia="仿宋_GB2312"/>
          <w:sz w:val="32"/>
          <w:szCs w:val="32"/>
        </w:rPr>
      </w:pPr>
      <w:r>
        <w:rPr>
          <w:rFonts w:eastAsia="仿宋_GB2312"/>
          <w:sz w:val="32"/>
          <w:szCs w:val="32"/>
        </w:rPr>
        <w:t>2．年终结转结余</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万元，主要原因是</w:t>
      </w:r>
      <w:r>
        <w:rPr>
          <w:rFonts w:eastAsia="仿宋_GB2312" w:hint="eastAsia"/>
          <w:sz w:val="32"/>
          <w:szCs w:val="32"/>
        </w:rPr>
        <w:t>不存在此项内容</w:t>
      </w:r>
      <w:r>
        <w:rPr>
          <w:rFonts w:eastAsia="仿宋_GB2312"/>
          <w:sz w:val="32"/>
          <w:szCs w:val="32"/>
        </w:rPr>
        <w:t>。</w:t>
      </w:r>
    </w:p>
    <w:p>
      <w:pPr>
        <w:spacing w:line="600" w:lineRule="exact"/>
        <w:ind w:firstLineChars="200" w:firstLine="640"/>
        <w:outlineLvl w:val="2"/>
        <w:rPr>
          <w:rFonts w:eastAsia="黑体" w:cs="黑体"/>
          <w:sz w:val="32"/>
          <w:szCs w:val="36"/>
        </w:rPr>
      </w:pPr>
      <w:r>
        <w:rPr>
          <w:rFonts w:eastAsia="黑体" w:cs="黑体" w:hint="eastAsia"/>
          <w:sz w:val="32"/>
          <w:szCs w:val="36"/>
        </w:rPr>
        <w:t>二、收入预算情况说明</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cs="Arial" w:hint="eastAsia"/>
          <w:sz w:val="32"/>
          <w:szCs w:val="32"/>
        </w:rPr>
        <w:t>呼伦贝尔市职工文体活动中心（呼伦贝尔市工人文化宫）</w:t>
      </w:r>
      <w:r>
        <w:rPr>
          <w:rFonts w:ascii="仿宋_GB2312" w:eastAsia="仿宋_GB2312" w:cs="仿宋" w:hAnsi="仿宋_GB2312" w:hint="eastAsia"/>
          <w:sz w:val="32"/>
          <w:szCs w:val="32"/>
        </w:rPr>
        <w:t>2026</w:t>
      </w:r>
      <w:r>
        <w:rPr>
          <w:rFonts w:ascii="仿宋_GB2312" w:eastAsia="仿宋_GB2312" w:cs="仿宋_GB2312" w:hAnsi="仿宋_GB2312" w:hint="eastAsia"/>
          <w:sz w:val="32"/>
          <w:szCs w:val="32"/>
        </w:rPr>
        <w:t>年度</w:t>
      </w:r>
      <w:r>
        <w:rPr>
          <w:rFonts w:eastAsia="仿宋_GB2312"/>
          <w:sz w:val="32"/>
          <w:szCs w:val="32"/>
        </w:rPr>
        <w:t>收入预算</w:t>
      </w:r>
      <w:r>
        <w:rPr>
          <w:rFonts w:eastAsia="仿宋_GB2312" w:hint="eastAsia"/>
          <w:sz w:val="32"/>
          <w:szCs w:val="32"/>
        </w:rPr>
        <w:t>总</w:t>
      </w:r>
      <w:r>
        <w:rPr>
          <w:rFonts w:eastAsia="仿宋_GB2312"/>
          <w:sz w:val="32"/>
          <w:szCs w:val="32"/>
        </w:rPr>
        <w:t>计</w:t>
      </w:r>
      <w:r>
        <w:rPr>
          <w:rFonts w:eastAsia="仿宋_GB2312"/>
          <w:sz w:val="32"/>
          <w:szCs w:val="32"/>
          <w:u w:val="single"/>
        </w:rPr>
        <w:tab/>
      </w:r>
      <w:r>
        <w:rPr>
          <w:rFonts w:eastAsia="仿宋_GB2312" w:hint="eastAsia"/>
          <w:sz w:val="32"/>
          <w:szCs w:val="32"/>
          <w:u w:val="single"/>
        </w:rPr>
        <w:t>225.65</w:t>
      </w:r>
      <w:r>
        <w:rPr>
          <w:rFonts w:eastAsia="仿宋_GB2312"/>
          <w:sz w:val="32"/>
          <w:szCs w:val="32"/>
          <w:u w:val="single"/>
        </w:rPr>
        <w:t xml:space="preserve"> </w:t>
      </w:r>
      <w:r>
        <w:rPr>
          <w:rFonts w:eastAsia="仿宋_GB2312"/>
          <w:sz w:val="32"/>
          <w:szCs w:val="32"/>
        </w:rPr>
        <w:t>万元，包括本年收入</w:t>
      </w:r>
      <w:r>
        <w:rPr>
          <w:rFonts w:eastAsia="仿宋_GB2312"/>
          <w:sz w:val="32"/>
          <w:szCs w:val="32"/>
          <w:u w:val="single"/>
        </w:rPr>
        <w:t xml:space="preserve"> </w:t>
      </w:r>
      <w:r>
        <w:rPr>
          <w:rFonts w:eastAsia="仿宋_GB2312" w:hint="eastAsia"/>
          <w:sz w:val="32"/>
          <w:szCs w:val="32"/>
          <w:u w:val="single"/>
        </w:rPr>
        <w:t>225.65</w:t>
      </w:r>
      <w:r>
        <w:rPr>
          <w:rFonts w:eastAsia="仿宋_GB2312"/>
          <w:sz w:val="32"/>
          <w:szCs w:val="32"/>
          <w:u w:val="single"/>
        </w:rPr>
        <w:t xml:space="preserve"> </w:t>
      </w:r>
      <w:r>
        <w:rPr>
          <w:rFonts w:eastAsia="仿宋_GB2312"/>
          <w:sz w:val="32"/>
          <w:szCs w:val="32"/>
        </w:rPr>
        <w:t>万元，上年结转结余</w:t>
      </w:r>
      <w:r>
        <w:rPr>
          <w:rFonts w:eastAsia="仿宋_GB2312"/>
          <w:sz w:val="32"/>
          <w:szCs w:val="32"/>
          <w:u w:val="single"/>
        </w:rPr>
        <w:t xml:space="preserve">  </w:t>
      </w:r>
      <w:r>
        <w:rPr>
          <w:rFonts w:eastAsia="仿宋_GB2312" w:hint="eastAsia"/>
          <w:sz w:val="32"/>
          <w:szCs w:val="32"/>
          <w:u w:val="single"/>
        </w:rPr>
        <w:t>0</w:t>
      </w:r>
      <w:r>
        <w:rPr>
          <w:rFonts w:eastAsia="仿宋_GB2312" w:hint="eastAsia"/>
          <w:sz w:val="32"/>
          <w:szCs w:val="32"/>
          <w:u w:val="single"/>
          <w:lang w:val="en-US" w:eastAsia="zh-CN"/>
        </w:rPr>
        <w:t xml:space="preserve"> </w:t>
      </w:r>
      <w:r>
        <w:rPr>
          <w:rFonts w:eastAsia="仿宋_GB2312"/>
          <w:sz w:val="32"/>
          <w:szCs w:val="32"/>
          <w:u w:val="single"/>
        </w:rPr>
        <w:t xml:space="preserve"> </w:t>
      </w:r>
      <w:r>
        <w:rPr>
          <w:rFonts w:eastAsia="仿宋_GB2312"/>
          <w:sz w:val="32"/>
          <w:szCs w:val="32"/>
        </w:rPr>
        <w:t>万元。其中：</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本年一般公共预算收入</w:t>
      </w:r>
      <w:r>
        <w:rPr>
          <w:rFonts w:eastAsia="仿宋_GB2312"/>
          <w:sz w:val="32"/>
          <w:szCs w:val="32"/>
          <w:u w:val="single"/>
        </w:rPr>
        <w:t xml:space="preserve">  </w:t>
      </w:r>
      <w:r>
        <w:rPr>
          <w:rFonts w:eastAsia="仿宋_GB2312" w:hint="eastAsia"/>
          <w:sz w:val="32"/>
          <w:szCs w:val="32"/>
          <w:u w:val="single"/>
        </w:rPr>
        <w:t>225.65</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100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本年政府性基金预算收入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本年国有资本经营预算收入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本年财政专户管理资金</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本年事业收入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本年事业单位经营收入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本年上级补助收入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本年附属单位上缴收入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本年其他收入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上年结转结余的一般公共预算收入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上年结转结余的政府性基金预算收入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上年结转结余的国有资本经营预算收入</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上年结转结余的财政专户管理资金</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ab/>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hint="eastAsia"/>
          <w:sz w:val="32"/>
          <w:szCs w:val="32"/>
        </w:rPr>
      </w:pPr>
      <w:r>
        <w:rPr>
          <w:rFonts w:eastAsia="仿宋_GB2312"/>
          <w:sz w:val="32"/>
          <w:szCs w:val="32"/>
        </w:rPr>
        <w:t>上年结转结余的单位资金</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ab/>
      </w:r>
      <w:r>
        <w:rPr>
          <w:rFonts w:ascii="仿宋_GB2312" w:eastAsia="仿宋_GB2312" w:hAnsi="仿宋_GB2312" w:hint="eastAsia"/>
          <w:sz w:val="32"/>
          <w:szCs w:val="32"/>
        </w:rPr>
        <w:t>%</w:t>
      </w:r>
      <w:r>
        <w:rPr>
          <w:rFonts w:eastAsia="仿宋_GB2312" w:hint="eastAsia"/>
          <w:sz w:val="32"/>
          <w:szCs w:val="32"/>
        </w:rPr>
        <w:t>。</w:t>
      </w:r>
    </w:p>
    <w:p>
      <w:pPr>
        <w:pStyle w:val="17"/>
        <w:tabs>
          <w:tab w:val="left" w:pos="2671"/>
          <w:tab w:val="left" w:pos="5000"/>
          <w:tab w:val="left" w:pos="6190"/>
        </w:tabs>
        <w:spacing w:after="0" w:line="600" w:lineRule="exact"/>
        <w:rPr>
          <w:rFonts w:eastAsia="仿宋_GB2312"/>
          <w:sz w:val="32"/>
          <w:szCs w:val="32"/>
        </w:rPr>
      </w:pPr>
      <w:r>
        <w:drawing>
          <wp:anchor distT="0" distB="0" distL="114300" distR="114300" simplePos="0" relativeHeight="14" behindDoc="0" locked="0" layoutInCell="1" hidden="0" allowOverlap="1">
            <wp:simplePos x="0" y="0"/>
            <wp:positionH relativeFrom="column">
              <wp:posOffset>273050</wp:posOffset>
            </wp:positionH>
            <wp:positionV relativeFrom="paragraph">
              <wp:posOffset>324484</wp:posOffset>
            </wp:positionV>
            <wp:extent cx="5790565" cy="3309620"/>
            <wp:effectExtent l="6350" t="6350" r="19684" b="11430"/>
            <wp:wrapTopAndBottom/>
            <wp:docPr id="2" name="图表 1"/>
            <wp:cNvGraphicFramePr>
              <a:graphicFrameLocks noChangeAspect="0"/>
            </wp:cNvGraphicFramePr>
            <a:graphic>
              <a:graphicData uri="http://schemas.openxmlformats.org/drawingml/2006/chart">
                <c:chart xmlns:c="http://schemas.openxmlformats.org/drawingml/2006/chart" r:id="rId4"/>
              </a:graphicData>
            </a:graphic>
          </wp:anchor>
        </w:drawing>
      </w:r>
    </w:p>
    <w:p>
      <w:pPr>
        <w:pStyle w:val="16"/>
        <w:tabs>
          <w:tab w:val="left" w:pos="0"/>
        </w:tabs>
        <w:ind w:leftChars="0" w:left="0" w:firstLine="0"/>
        <w:jc w:val="center"/>
        <w:rPr>
          <w:rFonts w:ascii="Times New Roman" w:eastAsia="仿宋_GB2312" w:cs="仿宋" w:hAnsi="Times New Roman"/>
          <w:sz w:val="32"/>
          <w:szCs w:val="32"/>
        </w:rPr>
      </w:pPr>
      <w:r>
        <w:rPr>
          <w:rFonts w:eastAsia="仿宋_GB2312"/>
          <w:sz w:val="32"/>
          <w:szCs w:val="32"/>
        </w:rPr>
        <w:t>图1.收入预算图</w:t>
      </w:r>
    </w:p>
    <w:p>
      <w:pPr>
        <w:spacing w:line="600" w:lineRule="exact"/>
        <w:ind w:firstLineChars="200" w:firstLine="640"/>
        <w:outlineLvl w:val="2"/>
        <w:rPr>
          <w:rFonts w:eastAsia="黑体" w:cs="黑体"/>
          <w:sz w:val="32"/>
          <w:szCs w:val="36"/>
        </w:rPr>
      </w:pPr>
      <w:r>
        <w:rPr>
          <w:rFonts w:eastAsia="黑体" w:cs="黑体" w:hint="eastAsia"/>
          <w:sz w:val="32"/>
          <w:szCs w:val="36"/>
        </w:rPr>
        <w:t>三、支出预算情况说明</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cs="Arial" w:hint="eastAsia"/>
          <w:sz w:val="32"/>
          <w:szCs w:val="32"/>
        </w:rPr>
        <w:t>呼伦贝尔市职工文体活动中心（呼伦贝尔市工人文化宫）</w:t>
      </w:r>
      <w:r>
        <w:rPr>
          <w:rFonts w:ascii="仿宋_GB2312" w:eastAsia="仿宋_GB2312" w:cs="仿宋" w:hAnsi="仿宋_GB2312" w:hint="eastAsia"/>
          <w:sz w:val="32"/>
          <w:szCs w:val="32"/>
        </w:rPr>
        <w:t>2026</w:t>
      </w:r>
      <w:r>
        <w:rPr>
          <w:rFonts w:ascii="仿宋_GB2312" w:eastAsia="仿宋_GB2312" w:cs="仿宋_GB2312" w:hAnsi="仿宋_GB2312" w:hint="eastAsia"/>
          <w:sz w:val="32"/>
          <w:szCs w:val="32"/>
        </w:rPr>
        <w:t>年度</w:t>
      </w:r>
      <w:r>
        <w:rPr>
          <w:rFonts w:eastAsia="仿宋_GB2312"/>
          <w:sz w:val="32"/>
          <w:szCs w:val="32"/>
        </w:rPr>
        <w:t>支出预算合计</w:t>
      </w:r>
      <w:r>
        <w:rPr>
          <w:rFonts w:eastAsia="仿宋_GB2312"/>
          <w:sz w:val="32"/>
          <w:szCs w:val="32"/>
          <w:u w:val="single"/>
        </w:rPr>
        <w:t xml:space="preserve">  </w:t>
      </w:r>
      <w:r>
        <w:rPr>
          <w:rFonts w:eastAsia="仿宋_GB2312" w:hint="eastAsia"/>
          <w:sz w:val="32"/>
          <w:szCs w:val="32"/>
          <w:u w:val="single"/>
        </w:rPr>
        <w:t>225.65</w:t>
      </w:r>
      <w:r>
        <w:rPr>
          <w:rFonts w:eastAsia="仿宋_GB2312"/>
          <w:sz w:val="32"/>
          <w:szCs w:val="32"/>
          <w:u w:val="single"/>
        </w:rPr>
        <w:t xml:space="preserve">  </w:t>
      </w:r>
      <w:r>
        <w:rPr>
          <w:rFonts w:eastAsia="仿宋_GB2312"/>
          <w:sz w:val="32"/>
          <w:szCs w:val="32"/>
        </w:rPr>
        <w:t>万元，其中</w:t>
      </w:r>
      <w:r>
        <w:rPr>
          <w:rFonts w:eastAsia="仿宋_GB2312" w:hint="eastAsia"/>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基本支出</w:t>
      </w:r>
      <w:r>
        <w:rPr>
          <w:rFonts w:eastAsia="仿宋_GB2312"/>
          <w:sz w:val="32"/>
          <w:szCs w:val="32"/>
          <w:u w:val="single"/>
        </w:rPr>
        <w:t xml:space="preserve">   </w:t>
      </w:r>
      <w:r>
        <w:rPr>
          <w:rFonts w:eastAsia="仿宋_GB2312" w:hint="eastAsia"/>
          <w:sz w:val="32"/>
          <w:szCs w:val="32"/>
          <w:u w:val="single"/>
        </w:rPr>
        <w:t>225.65</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100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hint="eastAsia"/>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项目支出</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cs="仿宋"/>
          <w:sz w:val="32"/>
          <w:szCs w:val="32"/>
        </w:rPr>
      </w:pPr>
      <w:r>
        <w:rPr>
          <w:rFonts w:eastAsia="仿宋_GB2312"/>
          <w:sz w:val="32"/>
          <w:szCs w:val="32"/>
        </w:rPr>
        <w:t>事业单位经营支出</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上缴上级支出</w:t>
        <w:tab/>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对附属单位补助支出</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eastAsia="仿宋_GB2312" w:hint="eastAsia"/>
          <w:sz w:val="32"/>
          <w:szCs w:val="32"/>
          <w:u w:val="single"/>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p>
    <w:p>
      <w:pPr>
        <w:pStyle w:val="17"/>
        <w:tabs>
          <w:tab w:val="left" w:pos="2671"/>
          <w:tab w:val="left" w:pos="5000"/>
          <w:tab w:val="left" w:pos="6190"/>
        </w:tabs>
        <w:spacing w:after="0" w:line="600" w:lineRule="exact"/>
        <w:ind w:firstLineChars="200" w:firstLine="420"/>
        <w:rPr>
          <w:rFonts w:eastAsia="仿宋_GB2312"/>
          <w:sz w:val="32"/>
          <w:szCs w:val="32"/>
        </w:rPr>
      </w:pPr>
      <w:r>
        <w:drawing>
          <wp:anchor distT="0" distB="0" distL="114300" distR="114300" simplePos="0" relativeHeight="16" behindDoc="0" locked="0" layoutInCell="1" hidden="0" allowOverlap="1">
            <wp:simplePos x="0" y="0"/>
            <wp:positionH relativeFrom="column">
              <wp:posOffset>369570</wp:posOffset>
            </wp:positionH>
            <wp:positionV relativeFrom="paragraph">
              <wp:posOffset>147954</wp:posOffset>
            </wp:positionV>
            <wp:extent cx="5212715" cy="3466465"/>
            <wp:effectExtent l="6350" t="6350" r="13335" b="6985"/>
            <wp:wrapTopAndBottom/>
            <wp:docPr id="3" name="图表 1"/>
            <wp:cNvGraphicFramePr>
              <a:graphicFrameLocks noChangeAspect="0"/>
            </wp:cNvGraphicFramePr>
            <a:graphic>
              <a:graphicData uri="http://schemas.openxmlformats.org/drawingml/2006/chart">
                <c:chart xmlns:c="http://schemas.openxmlformats.org/drawingml/2006/chart" r:id="rId5"/>
              </a:graphicData>
            </a:graphic>
          </wp:anchor>
        </w:drawing>
      </w:r>
    </w:p>
    <w:p>
      <w:pPr>
        <w:pStyle w:val="16"/>
        <w:ind w:leftChars="0" w:left="0" w:firstLine="220"/>
        <w:jc w:val="center"/>
        <w:rPr>
          <w:rFonts w:eastAsia="仿宋_GB2312" w:cs="仿宋"/>
          <w:sz w:val="32"/>
          <w:szCs w:val="32"/>
        </w:rPr>
      </w:pPr>
      <w:r>
        <w:rPr>
          <w:rFonts w:eastAsia="仿宋_GB2312"/>
          <w:sz w:val="32"/>
          <w:szCs w:val="32"/>
        </w:rPr>
        <w:t>图2.支出预算图</w:t>
      </w:r>
    </w:p>
    <w:p>
      <w:pPr>
        <w:spacing w:line="600" w:lineRule="exact"/>
        <w:ind w:left="6" w:firstLineChars="198" w:firstLine="634"/>
        <w:outlineLvl w:val="2"/>
        <w:rPr>
          <w:rFonts w:eastAsia="黑体" w:cs="黑体"/>
          <w:sz w:val="32"/>
          <w:szCs w:val="36"/>
        </w:rPr>
      </w:pPr>
      <w:r>
        <w:rPr>
          <w:rFonts w:eastAsia="黑体" w:cs="黑体" w:hint="eastAsia"/>
          <w:sz w:val="32"/>
          <w:szCs w:val="36"/>
        </w:rPr>
        <w:t>四、财政拨款收支预算总体情况说明</w:t>
      </w:r>
    </w:p>
    <w:p>
      <w:pPr>
        <w:pStyle w:val="17"/>
        <w:tabs>
          <w:tab w:val="left" w:pos="2671"/>
          <w:tab w:val="left" w:pos="5000"/>
          <w:tab w:val="left" w:pos="6190"/>
        </w:tabs>
        <w:spacing w:after="0" w:line="600" w:lineRule="exact"/>
        <w:ind w:firstLineChars="200" w:firstLine="640"/>
        <w:rPr>
          <w:rFonts w:eastAsia="仿宋_GB2312" w:cs="仿宋"/>
          <w:color w:val="FF0000"/>
          <w:sz w:val="32"/>
          <w:szCs w:val="32"/>
        </w:rPr>
      </w:pPr>
      <w:r>
        <w:rPr>
          <w:rFonts w:eastAsia="仿宋_GB2312" w:cs="Arial" w:hint="eastAsia"/>
          <w:sz w:val="32"/>
          <w:szCs w:val="32"/>
        </w:rPr>
        <w:t>呼伦贝尔市职工文体活动中心（呼伦贝尔市工人文化宫）</w:t>
      </w:r>
      <w:r>
        <w:rPr>
          <w:rFonts w:ascii="仿宋_GB2312" w:eastAsia="仿宋_GB2312" w:cs="仿宋" w:hAnsi="仿宋_GB2312" w:hint="eastAsia"/>
          <w:sz w:val="32"/>
          <w:szCs w:val="32"/>
        </w:rPr>
        <w:t>2026</w:t>
      </w:r>
      <w:r>
        <w:rPr>
          <w:rFonts w:eastAsia="仿宋_GB2312"/>
          <w:sz w:val="32"/>
          <w:szCs w:val="32"/>
        </w:rPr>
        <w:t>年度财政拨款收、支总预算</w:t>
      </w:r>
      <w:r>
        <w:rPr>
          <w:rFonts w:eastAsia="仿宋_GB2312"/>
          <w:sz w:val="32"/>
          <w:szCs w:val="32"/>
          <w:u w:val="single"/>
        </w:rPr>
        <w:t xml:space="preserve">  </w:t>
      </w:r>
      <w:r>
        <w:rPr>
          <w:rFonts w:eastAsia="仿宋_GB2312" w:hint="eastAsia"/>
          <w:sz w:val="32"/>
          <w:szCs w:val="32"/>
          <w:u w:val="single"/>
          <w:lang w:val="en-US" w:eastAsia="zh-CN"/>
        </w:rPr>
        <w:t>225.65</w:t>
      </w:r>
      <w:r>
        <w:rPr>
          <w:rFonts w:eastAsia="仿宋_GB2312"/>
          <w:sz w:val="32"/>
          <w:szCs w:val="32"/>
          <w:u w:val="single"/>
        </w:rPr>
        <w:t xml:space="preserve">  </w:t>
      </w:r>
      <w:r>
        <w:rPr>
          <w:rFonts w:eastAsia="仿宋_GB2312"/>
          <w:sz w:val="32"/>
          <w:szCs w:val="32"/>
        </w:rPr>
        <w:t>万元。与上年相比，财政拨款收、支总计各增加</w:t>
      </w:r>
      <w:r>
        <w:rPr>
          <w:rFonts w:eastAsia="仿宋_GB2312"/>
          <w:sz w:val="32"/>
          <w:szCs w:val="32"/>
          <w:u w:val="single"/>
        </w:rPr>
        <w:t xml:space="preserve">  </w:t>
      </w:r>
      <w:r>
        <w:rPr>
          <w:rFonts w:eastAsia="仿宋_GB2312" w:hint="eastAsia"/>
          <w:sz w:val="32"/>
          <w:szCs w:val="32"/>
          <w:u w:val="single"/>
        </w:rPr>
        <w:t>83.25</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58.46</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lang w:val="en-US" w:eastAsia="zh-CN"/>
        </w:rPr>
        <w:t>上年年初未申请取暖费预算，本年年初申请取暖费预算58</w:t>
      </w:r>
      <w:r>
        <w:rPr>
          <w:rFonts w:eastAsia="仿宋_GB2312"/>
          <w:sz w:val="32"/>
          <w:szCs w:val="32"/>
          <w:lang w:val="en-US" w:eastAsia="zh-CN"/>
        </w:rPr>
        <w:t>.</w:t>
      </w:r>
      <w:r>
        <w:rPr>
          <w:rFonts w:eastAsia="仿宋_GB2312" w:hint="eastAsia"/>
          <w:sz w:val="32"/>
          <w:szCs w:val="32"/>
          <w:lang w:val="en-US" w:eastAsia="zh-CN"/>
        </w:rPr>
        <w:t>47万元；上年年初申请物业管理费100万元，本年年初申请物业管理费预算122.99万元</w:t>
      </w:r>
      <w:r>
        <w:rPr>
          <w:rFonts w:eastAsia="仿宋_GB2312"/>
          <w:sz w:val="32"/>
          <w:szCs w:val="32"/>
        </w:rPr>
        <w:t>。</w:t>
      </w:r>
    </w:p>
    <w:p>
      <w:pPr>
        <w:spacing w:line="600" w:lineRule="exact"/>
        <w:ind w:firstLineChars="200" w:firstLine="640"/>
        <w:outlineLvl w:val="2"/>
        <w:rPr>
          <w:rFonts w:eastAsia="仿宋_GB2312" w:cs="仿宋"/>
          <w:color w:val="FF0000"/>
          <w:sz w:val="32"/>
          <w:szCs w:val="32"/>
        </w:rPr>
      </w:pPr>
      <w:r>
        <w:rPr>
          <w:rFonts w:eastAsia="黑体" w:cs="黑体" w:hint="eastAsia"/>
          <w:sz w:val="32"/>
          <w:szCs w:val="36"/>
        </w:rPr>
        <w:t>五、一般公共预算支出预算情况说明</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cs="Arial" w:hint="eastAsia"/>
          <w:sz w:val="32"/>
          <w:szCs w:val="32"/>
        </w:rPr>
        <w:t>呼伦贝尔市职工文体活动中心（呼伦贝尔市工人文化宫）</w:t>
      </w:r>
      <w:r>
        <w:rPr>
          <w:rFonts w:ascii="仿宋_GB2312" w:eastAsia="仿宋_GB2312" w:cs="仿宋" w:hAnsi="仿宋_GB2312" w:hint="eastAsia"/>
          <w:sz w:val="32"/>
          <w:szCs w:val="32"/>
        </w:rPr>
        <w:t>2026</w:t>
      </w:r>
      <w:r>
        <w:rPr>
          <w:rFonts w:ascii="仿宋_GB2312" w:eastAsia="仿宋_GB2312" w:cs="仿宋_GB2312" w:hAnsi="仿宋_GB2312" w:hint="eastAsia"/>
          <w:sz w:val="32"/>
          <w:szCs w:val="32"/>
        </w:rPr>
        <w:t>年度</w:t>
      </w:r>
      <w:r>
        <w:rPr>
          <w:rFonts w:eastAsia="仿宋_GB2312"/>
          <w:sz w:val="32"/>
          <w:szCs w:val="32"/>
        </w:rPr>
        <w:t>一般公共预算财政拨款支出预算</w:t>
      </w:r>
      <w:r>
        <w:rPr>
          <w:rFonts w:eastAsia="仿宋_GB2312"/>
          <w:sz w:val="32"/>
          <w:szCs w:val="32"/>
          <w:u w:val="single"/>
        </w:rPr>
        <w:t xml:space="preserve"> </w:t>
      </w:r>
      <w:r>
        <w:rPr>
          <w:rFonts w:eastAsia="仿宋_GB2312" w:hint="eastAsia"/>
          <w:sz w:val="32"/>
          <w:szCs w:val="32"/>
          <w:u w:val="single"/>
        </w:rPr>
        <w:t>225.65</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83.25</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58.46</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w:t>
      </w:r>
      <w:r>
        <w:rPr>
          <w:rFonts w:eastAsia="仿宋_GB2312" w:hint="eastAsia"/>
          <w:sz w:val="32"/>
          <w:szCs w:val="32"/>
        </w:rPr>
        <w:t>具体情况如下：</w:t>
      </w:r>
    </w:p>
    <w:p>
      <w:pPr>
        <w:pStyle w:val="17"/>
        <w:tabs>
          <w:tab w:val="left" w:pos="4275"/>
        </w:tabs>
        <w:spacing w:after="0" w:line="600" w:lineRule="exact"/>
        <w:ind w:firstLineChars="200" w:firstLine="640"/>
        <w:rPr>
          <w:rFonts w:ascii="楷体" w:eastAsia="楷体" w:cs="楷体" w:hAnsi="楷体" w:hint="eastAsia"/>
          <w:b/>
          <w:bCs/>
          <w:sz w:val="32"/>
          <w:szCs w:val="32"/>
        </w:rPr>
      </w:pPr>
      <w:r>
        <w:rPr>
          <w:rFonts w:ascii="楷体" w:eastAsia="楷体" w:cs="楷体" w:hAnsi="楷体" w:hint="eastAsia"/>
          <w:b/>
          <w:bCs/>
          <w:sz w:val="32"/>
          <w:szCs w:val="32"/>
        </w:rPr>
        <w:t>（一）一般公共服务（类）</w:t>
      </w:r>
    </w:p>
    <w:p>
      <w:pPr>
        <w:pStyle w:val="17"/>
        <w:spacing w:after="0" w:line="600" w:lineRule="exact"/>
        <w:ind w:firstLineChars="200" w:firstLine="640"/>
        <w:rPr>
          <w:rFonts w:eastAsia="仿宋_GB2312"/>
          <w:sz w:val="32"/>
          <w:szCs w:val="32"/>
        </w:rPr>
      </w:pPr>
      <w:r>
        <w:rPr>
          <w:rFonts w:eastAsia="仿宋_GB2312" w:hint="eastAsia"/>
          <w:sz w:val="32"/>
          <w:szCs w:val="32"/>
        </w:rPr>
        <w:t>一般公共服务类年初预算数为</w:t>
      </w:r>
      <w:r>
        <w:rPr>
          <w:rFonts w:eastAsia="仿宋_GB2312"/>
          <w:sz w:val="32"/>
          <w:szCs w:val="32"/>
          <w:u w:val="single"/>
        </w:rPr>
        <w:t xml:space="preserve"> </w:t>
      </w:r>
      <w:r>
        <w:rPr>
          <w:rFonts w:eastAsia="仿宋_GB2312" w:hint="eastAsia"/>
          <w:sz w:val="32"/>
          <w:szCs w:val="32"/>
          <w:u w:val="single"/>
        </w:rPr>
        <w:t>214.8</w:t>
      </w:r>
      <w:r>
        <w:rPr>
          <w:rFonts w:eastAsia="仿宋_GB2312"/>
          <w:sz w:val="32"/>
          <w:szCs w:val="32"/>
          <w:u w:val="single"/>
        </w:rPr>
        <w:t xml:space="preserve"> </w:t>
      </w:r>
      <w:r>
        <w:rPr>
          <w:rFonts w:eastAsia="仿宋_GB2312"/>
          <w:sz w:val="32"/>
          <w:szCs w:val="32"/>
        </w:rPr>
        <w:t>万元</w:t>
      </w:r>
      <w:r>
        <w:rPr>
          <w:rFonts w:eastAsia="仿宋_GB2312" w:hint="eastAsia"/>
          <w:sz w:val="32"/>
          <w:szCs w:val="32"/>
        </w:rPr>
        <w:t>，与上年相比</w:t>
      </w:r>
      <w:r>
        <w:rPr>
          <w:rFonts w:eastAsia="仿宋_GB2312"/>
          <w:sz w:val="32"/>
          <w:szCs w:val="32"/>
        </w:rPr>
        <w:t>增加</w:t>
      </w:r>
      <w:r>
        <w:rPr>
          <w:rFonts w:eastAsia="仿宋_GB2312"/>
          <w:sz w:val="32"/>
          <w:szCs w:val="32"/>
          <w:u w:val="single"/>
        </w:rPr>
        <w:t xml:space="preserve"> </w:t>
      </w:r>
      <w:r>
        <w:rPr>
          <w:rFonts w:eastAsia="仿宋_GB2312" w:hint="eastAsia"/>
          <w:sz w:val="32"/>
          <w:szCs w:val="32"/>
          <w:u w:val="single"/>
        </w:rPr>
        <w:t>82.43</w:t>
      </w:r>
      <w:r>
        <w:rPr>
          <w:rFonts w:eastAsia="仿宋_GB2312"/>
          <w:sz w:val="32"/>
          <w:szCs w:val="32"/>
        </w:rPr>
        <w:t>万元</w:t>
      </w:r>
      <w:r>
        <w:rPr>
          <w:rFonts w:eastAsia="仿宋_GB2312" w:hint="eastAsia"/>
          <w:sz w:val="32"/>
          <w:szCs w:val="32"/>
        </w:rPr>
        <w:t>。其中：</w:t>
      </w:r>
    </w:p>
    <w:p>
      <w:pPr>
        <w:pStyle w:val="17"/>
        <w:tabs>
          <w:tab w:val="left" w:pos="4275"/>
        </w:tabs>
        <w:spacing w:after="0" w:line="600" w:lineRule="exact"/>
        <w:ind w:firstLineChars="200" w:firstLine="640"/>
        <w:rPr>
          <w:rFonts w:eastAsia="仿宋_GB2312"/>
          <w:sz w:val="32"/>
          <w:szCs w:val="32"/>
          <w:lang w:val="en-US"/>
        </w:rPr>
      </w:pPr>
      <w:r>
        <w:rPr>
          <w:rFonts w:eastAsia="仿宋_GB2312" w:hint="eastAsia"/>
          <w:sz w:val="32"/>
          <w:szCs w:val="32"/>
        </w:rPr>
        <w:t>群众团体事务</w:t>
      </w:r>
      <w:r>
        <w:rPr>
          <w:rFonts w:eastAsia="仿宋_GB2312"/>
          <w:sz w:val="32"/>
          <w:szCs w:val="32"/>
        </w:rPr>
        <w:t>（款）</w:t>
      </w:r>
      <w:r>
        <w:rPr>
          <w:rFonts w:eastAsia="仿宋_GB2312" w:hint="eastAsia"/>
          <w:sz w:val="32"/>
          <w:szCs w:val="32"/>
        </w:rPr>
        <w:t>事业运行</w:t>
      </w:r>
      <w:r>
        <w:rPr>
          <w:rFonts w:eastAsia="仿宋_GB2312"/>
          <w:sz w:val="32"/>
          <w:szCs w:val="32"/>
        </w:rPr>
        <w:t>（项）。年初预算</w:t>
      </w:r>
      <w:r>
        <w:rPr>
          <w:rFonts w:eastAsia="仿宋_GB2312"/>
          <w:sz w:val="32"/>
          <w:szCs w:val="32"/>
          <w:u w:val="single"/>
        </w:rPr>
        <w:t xml:space="preserve"> </w:t>
      </w:r>
      <w:r>
        <w:rPr>
          <w:rFonts w:eastAsia="仿宋_GB2312" w:hint="eastAsia"/>
          <w:sz w:val="32"/>
          <w:szCs w:val="32"/>
          <w:u w:val="single"/>
        </w:rPr>
        <w:t>214.8</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82.43</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62.27</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lang w:val="en-US" w:eastAsia="zh-CN"/>
        </w:rPr>
        <w:t>上年年初未申请取暖费预算，本年年初申请取暖费预算58</w:t>
      </w:r>
      <w:r>
        <w:rPr>
          <w:rFonts w:eastAsia="仿宋_GB2312"/>
          <w:sz w:val="32"/>
          <w:szCs w:val="32"/>
          <w:lang w:val="en-US" w:eastAsia="zh-CN"/>
        </w:rPr>
        <w:t>.</w:t>
      </w:r>
      <w:r>
        <w:rPr>
          <w:rFonts w:eastAsia="仿宋_GB2312" w:hint="eastAsia"/>
          <w:sz w:val="32"/>
          <w:szCs w:val="32"/>
          <w:lang w:val="en-US" w:eastAsia="zh-CN"/>
        </w:rPr>
        <w:t>47万元；上年年初申请物业管理费100万元，本年年初申请物业管理费预算122.99万元。</w:t>
      </w:r>
    </w:p>
    <w:p>
      <w:pPr>
        <w:pStyle w:val="17"/>
        <w:tabs>
          <w:tab w:val="left" w:pos="4275"/>
        </w:tabs>
        <w:spacing w:after="0" w:line="600" w:lineRule="exact"/>
        <w:ind w:firstLineChars="200" w:firstLine="640"/>
        <w:rPr>
          <w:rFonts w:ascii="楷体" w:eastAsia="楷体" w:cs="楷体" w:hAnsi="楷体" w:hint="eastAsia"/>
          <w:b/>
          <w:bCs/>
          <w:sz w:val="32"/>
          <w:szCs w:val="32"/>
        </w:rPr>
      </w:pPr>
      <w:r>
        <w:rPr>
          <w:rFonts w:ascii="楷体" w:eastAsia="楷体" w:cs="楷体" w:hAnsi="楷体" w:hint="eastAsia"/>
          <w:b/>
          <w:bCs/>
          <w:sz w:val="32"/>
          <w:szCs w:val="32"/>
        </w:rPr>
        <w:t>（二）社会保障和就业（类）</w:t>
      </w:r>
    </w:p>
    <w:p>
      <w:pPr>
        <w:pStyle w:val="17"/>
        <w:spacing w:after="0" w:line="600" w:lineRule="exact"/>
        <w:ind w:firstLineChars="200" w:firstLine="640"/>
        <w:rPr>
          <w:rFonts w:eastAsia="仿宋_GB2312"/>
          <w:sz w:val="32"/>
          <w:szCs w:val="32"/>
        </w:rPr>
      </w:pPr>
      <w:r>
        <w:rPr>
          <w:rFonts w:eastAsia="仿宋_GB2312" w:hint="eastAsia"/>
          <w:sz w:val="32"/>
          <w:szCs w:val="32"/>
        </w:rPr>
        <w:t>社会保障和就业类年初预算数为</w:t>
      </w:r>
      <w:r>
        <w:rPr>
          <w:rFonts w:eastAsia="仿宋_GB2312"/>
          <w:sz w:val="32"/>
          <w:szCs w:val="32"/>
          <w:u w:val="single"/>
        </w:rPr>
        <w:t xml:space="preserve"> </w:t>
      </w:r>
      <w:r>
        <w:rPr>
          <w:rFonts w:eastAsia="仿宋_GB2312" w:hint="eastAsia"/>
          <w:sz w:val="32"/>
          <w:szCs w:val="32"/>
          <w:u w:val="single"/>
        </w:rPr>
        <w:t xml:space="preserve"> 4.14 </w:t>
      </w:r>
      <w:r>
        <w:rPr>
          <w:rFonts w:eastAsia="仿宋_GB2312"/>
          <w:sz w:val="32"/>
          <w:szCs w:val="32"/>
          <w:u w:val="single"/>
        </w:rPr>
        <w:t xml:space="preserve"> </w:t>
      </w:r>
      <w:r>
        <w:rPr>
          <w:rFonts w:eastAsia="仿宋_GB2312"/>
          <w:sz w:val="32"/>
          <w:szCs w:val="32"/>
        </w:rPr>
        <w:t>万元</w:t>
      </w:r>
      <w:r>
        <w:rPr>
          <w:rFonts w:eastAsia="仿宋_GB2312" w:hint="eastAsia"/>
          <w:sz w:val="32"/>
          <w:szCs w:val="32"/>
        </w:rPr>
        <w:t>，与上年相比</w:t>
      </w:r>
      <w:r>
        <w:rPr>
          <w:rFonts w:eastAsia="仿宋_GB2312"/>
          <w:sz w:val="32"/>
          <w:szCs w:val="32"/>
        </w:rPr>
        <w:t>增加</w:t>
      </w:r>
      <w:r>
        <w:rPr>
          <w:rFonts w:eastAsia="仿宋_GB2312"/>
          <w:sz w:val="32"/>
          <w:szCs w:val="32"/>
          <w:u w:val="single"/>
        </w:rPr>
        <w:t xml:space="preserve"> </w:t>
      </w:r>
      <w:r>
        <w:rPr>
          <w:rFonts w:eastAsia="仿宋_GB2312" w:hint="eastAsia"/>
          <w:sz w:val="32"/>
          <w:szCs w:val="32"/>
          <w:u w:val="single"/>
        </w:rPr>
        <w:t>0.5</w:t>
      </w:r>
      <w:r>
        <w:rPr>
          <w:rFonts w:eastAsia="仿宋_GB2312"/>
          <w:sz w:val="32"/>
          <w:szCs w:val="32"/>
          <w:u w:val="single"/>
        </w:rPr>
        <w:t xml:space="preserve"> </w:t>
      </w:r>
      <w:r>
        <w:rPr>
          <w:rFonts w:eastAsia="仿宋_GB2312"/>
          <w:sz w:val="32"/>
          <w:szCs w:val="32"/>
        </w:rPr>
        <w:t>万元</w:t>
      </w:r>
      <w:r>
        <w:rPr>
          <w:rFonts w:eastAsia="仿宋_GB2312" w:hint="eastAsia"/>
          <w:sz w:val="32"/>
          <w:szCs w:val="32"/>
        </w:rPr>
        <w:t>。其中：</w:t>
      </w:r>
    </w:p>
    <w:p>
      <w:pPr>
        <w:pStyle w:val="17"/>
        <w:spacing w:after="0" w:line="600" w:lineRule="exact"/>
        <w:ind w:firstLineChars="200" w:firstLine="640"/>
        <w:rPr>
          <w:rFonts w:eastAsia="仿宋_GB2312"/>
          <w:sz w:val="32"/>
          <w:szCs w:val="32"/>
        </w:rPr>
      </w:pPr>
      <w:r>
        <w:rPr>
          <w:rFonts w:eastAsia="仿宋_GB2312" w:hint="eastAsia"/>
          <w:sz w:val="32"/>
          <w:szCs w:val="32"/>
        </w:rPr>
        <w:t>行政事业单位养老支出</w:t>
      </w:r>
      <w:r>
        <w:rPr>
          <w:rFonts w:eastAsia="仿宋_GB2312"/>
          <w:sz w:val="32"/>
          <w:szCs w:val="32"/>
        </w:rPr>
        <w:t>（款）</w:t>
      </w:r>
      <w:r>
        <w:rPr>
          <w:rFonts w:eastAsia="仿宋_GB2312" w:hint="eastAsia"/>
          <w:sz w:val="32"/>
          <w:szCs w:val="32"/>
        </w:rPr>
        <w:t>机关事业单位基本养老保险缴费支出</w:t>
      </w:r>
      <w:r>
        <w:rPr>
          <w:rFonts w:eastAsia="仿宋_GB2312"/>
          <w:sz w:val="32"/>
          <w:szCs w:val="32"/>
        </w:rPr>
        <w:t>（项）。年初预算</w:t>
      </w:r>
      <w:r>
        <w:rPr>
          <w:rFonts w:eastAsia="仿宋_GB2312"/>
          <w:sz w:val="32"/>
          <w:szCs w:val="32"/>
          <w:u w:val="single"/>
        </w:rPr>
        <w:t xml:space="preserve">  </w:t>
      </w:r>
      <w:r>
        <w:rPr>
          <w:rFonts w:eastAsia="仿宋_GB2312" w:hint="eastAsia"/>
          <w:sz w:val="32"/>
          <w:szCs w:val="32"/>
          <w:u w:val="single"/>
        </w:rPr>
        <w:t>4.14</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0.5</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13.74</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lang w:val="en-US" w:eastAsia="zh-CN"/>
        </w:rPr>
        <w:t>正常增加薪级导致基数增加</w:t>
      </w:r>
      <w:r>
        <w:rPr>
          <w:rFonts w:eastAsia="仿宋_GB2312"/>
          <w:sz w:val="32"/>
          <w:szCs w:val="32"/>
        </w:rPr>
        <w:t>。</w:t>
      </w:r>
    </w:p>
    <w:p>
      <w:pPr>
        <w:pStyle w:val="17"/>
        <w:tabs>
          <w:tab w:val="left" w:pos="4275"/>
        </w:tabs>
        <w:spacing w:after="0" w:line="600" w:lineRule="exact"/>
        <w:ind w:firstLineChars="200" w:firstLine="640"/>
        <w:rPr>
          <w:rFonts w:ascii="楷体" w:eastAsia="楷体" w:cs="楷体" w:hAnsi="楷体" w:hint="eastAsia"/>
          <w:b/>
          <w:bCs/>
          <w:sz w:val="32"/>
          <w:szCs w:val="32"/>
        </w:rPr>
      </w:pPr>
      <w:r>
        <w:rPr>
          <w:rFonts w:ascii="楷体" w:eastAsia="楷体" w:cs="楷体" w:hAnsi="楷体" w:hint="eastAsia"/>
          <w:b/>
          <w:bCs/>
          <w:sz w:val="32"/>
          <w:szCs w:val="32"/>
        </w:rPr>
        <w:t>（三）卫生健康（类）</w:t>
      </w:r>
    </w:p>
    <w:p>
      <w:pPr>
        <w:pStyle w:val="17"/>
        <w:spacing w:after="0" w:line="600" w:lineRule="exact"/>
        <w:ind w:firstLineChars="200" w:firstLine="640"/>
        <w:rPr>
          <w:rFonts w:eastAsia="仿宋_GB2312"/>
          <w:sz w:val="32"/>
          <w:szCs w:val="32"/>
        </w:rPr>
      </w:pPr>
      <w:r>
        <w:rPr>
          <w:rFonts w:eastAsia="仿宋_GB2312" w:hint="eastAsia"/>
          <w:sz w:val="32"/>
          <w:szCs w:val="32"/>
        </w:rPr>
        <w:t>卫生健康类年初预算数为</w:t>
      </w:r>
      <w:r>
        <w:rPr>
          <w:rFonts w:eastAsia="仿宋_GB2312"/>
          <w:sz w:val="32"/>
          <w:szCs w:val="32"/>
          <w:u w:val="single"/>
        </w:rPr>
        <w:t xml:space="preserve"> </w:t>
      </w:r>
      <w:r>
        <w:rPr>
          <w:rFonts w:eastAsia="仿宋_GB2312" w:hint="eastAsia"/>
          <w:sz w:val="32"/>
          <w:szCs w:val="32"/>
          <w:u w:val="single"/>
        </w:rPr>
        <w:t>3.16</w:t>
      </w:r>
      <w:r>
        <w:rPr>
          <w:rFonts w:eastAsia="仿宋_GB2312"/>
          <w:sz w:val="32"/>
          <w:szCs w:val="32"/>
          <w:u w:val="single"/>
        </w:rPr>
        <w:t xml:space="preserve"> </w:t>
      </w:r>
      <w:r>
        <w:rPr>
          <w:rFonts w:eastAsia="仿宋_GB2312"/>
          <w:sz w:val="32"/>
          <w:szCs w:val="32"/>
        </w:rPr>
        <w:t>万元</w:t>
      </w:r>
      <w:r>
        <w:rPr>
          <w:rFonts w:eastAsia="仿宋_GB2312" w:hint="eastAsia"/>
          <w:sz w:val="32"/>
          <w:szCs w:val="32"/>
        </w:rPr>
        <w:t>，与上年相比</w:t>
      </w:r>
      <w:r>
        <w:rPr>
          <w:rFonts w:eastAsia="仿宋_GB2312"/>
          <w:sz w:val="32"/>
          <w:szCs w:val="32"/>
        </w:rPr>
        <w:t>增加</w:t>
      </w:r>
      <w:r>
        <w:rPr>
          <w:rFonts w:eastAsia="仿宋_GB2312"/>
          <w:sz w:val="32"/>
          <w:szCs w:val="32"/>
          <w:u w:val="single"/>
        </w:rPr>
        <w:t xml:space="preserve"> </w:t>
      </w:r>
      <w:r>
        <w:rPr>
          <w:rFonts w:eastAsia="仿宋_GB2312" w:hint="eastAsia"/>
          <w:sz w:val="32"/>
          <w:szCs w:val="32"/>
          <w:u w:val="single"/>
        </w:rPr>
        <w:t>0.23</w:t>
      </w:r>
      <w:r>
        <w:rPr>
          <w:rFonts w:eastAsia="仿宋_GB2312"/>
          <w:sz w:val="32"/>
          <w:szCs w:val="32"/>
          <w:u w:val="single"/>
        </w:rPr>
        <w:t xml:space="preserve"> </w:t>
      </w:r>
      <w:r>
        <w:rPr>
          <w:rFonts w:eastAsia="仿宋_GB2312"/>
          <w:sz w:val="32"/>
          <w:szCs w:val="32"/>
        </w:rPr>
        <w:t>万元</w:t>
      </w:r>
      <w:r>
        <w:rPr>
          <w:rFonts w:eastAsia="仿宋_GB2312" w:hint="eastAsia"/>
          <w:sz w:val="32"/>
          <w:szCs w:val="32"/>
        </w:rPr>
        <w:t>。其中：</w:t>
      </w:r>
    </w:p>
    <w:p>
      <w:pPr>
        <w:pStyle w:val="17"/>
        <w:spacing w:after="0" w:line="600" w:lineRule="exact"/>
        <w:ind w:firstLineChars="200" w:firstLine="640"/>
        <w:rPr>
          <w:rFonts w:eastAsia="仿宋_GB2312"/>
          <w:sz w:val="32"/>
          <w:szCs w:val="32"/>
        </w:rPr>
      </w:pPr>
      <w:r>
        <w:rPr>
          <w:rFonts w:eastAsia="仿宋_GB2312" w:hint="eastAsia"/>
          <w:sz w:val="32"/>
          <w:szCs w:val="32"/>
        </w:rPr>
        <w:t>行政事业单位医疗</w:t>
      </w:r>
      <w:r>
        <w:rPr>
          <w:rFonts w:eastAsia="仿宋_GB2312"/>
          <w:sz w:val="32"/>
          <w:szCs w:val="32"/>
        </w:rPr>
        <w:t>（款）</w:t>
      </w:r>
      <w:r>
        <w:rPr>
          <w:rFonts w:eastAsia="仿宋_GB2312" w:hint="eastAsia"/>
          <w:sz w:val="32"/>
          <w:szCs w:val="32"/>
        </w:rPr>
        <w:t>事业单位医疗</w:t>
      </w:r>
      <w:r>
        <w:rPr>
          <w:rFonts w:eastAsia="仿宋_GB2312"/>
          <w:sz w:val="32"/>
          <w:szCs w:val="32"/>
        </w:rPr>
        <w:t>（项）。年初预算</w:t>
      </w:r>
      <w:r>
        <w:rPr>
          <w:rFonts w:eastAsia="仿宋_GB2312"/>
          <w:sz w:val="32"/>
          <w:szCs w:val="32"/>
          <w:u w:val="single"/>
        </w:rPr>
        <w:t xml:space="preserve"> </w:t>
      </w:r>
      <w:r>
        <w:rPr>
          <w:rFonts w:eastAsia="仿宋_GB2312" w:hint="eastAsia"/>
          <w:sz w:val="32"/>
          <w:szCs w:val="32"/>
          <w:u w:val="single"/>
        </w:rPr>
        <w:t>2.33</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0.17</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 xml:space="preserve">7.87 </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lang w:val="en-US" w:eastAsia="zh-CN"/>
        </w:rPr>
        <w:t>正常增加薪级导致基数增加</w:t>
      </w:r>
      <w:r>
        <w:rPr>
          <w:rFonts w:eastAsia="仿宋_GB2312"/>
          <w:sz w:val="32"/>
          <w:szCs w:val="32"/>
        </w:rPr>
        <w:t>。</w:t>
      </w:r>
    </w:p>
    <w:p>
      <w:pPr>
        <w:pStyle w:val="17"/>
        <w:spacing w:after="0" w:line="600" w:lineRule="exact"/>
        <w:ind w:firstLineChars="200" w:firstLine="640"/>
        <w:rPr>
          <w:rFonts w:eastAsia="仿宋_GB2312"/>
          <w:sz w:val="32"/>
          <w:szCs w:val="32"/>
        </w:rPr>
      </w:pPr>
      <w:r>
        <w:rPr>
          <w:rFonts w:eastAsia="仿宋_GB2312" w:hint="eastAsia"/>
          <w:sz w:val="32"/>
          <w:szCs w:val="32"/>
        </w:rPr>
        <w:t>行政事业单位医疗</w:t>
      </w:r>
      <w:r>
        <w:rPr>
          <w:rFonts w:eastAsia="仿宋_GB2312"/>
          <w:sz w:val="32"/>
          <w:szCs w:val="32"/>
        </w:rPr>
        <w:t>（款）</w:t>
      </w:r>
      <w:r>
        <w:rPr>
          <w:rFonts w:eastAsia="仿宋_GB2312" w:hint="eastAsia"/>
          <w:sz w:val="32"/>
          <w:szCs w:val="32"/>
        </w:rPr>
        <w:t>公务员医疗补助</w:t>
      </w:r>
      <w:r>
        <w:rPr>
          <w:rFonts w:eastAsia="仿宋_GB2312"/>
          <w:sz w:val="32"/>
          <w:szCs w:val="32"/>
        </w:rPr>
        <w:t>（项）。年初预算</w:t>
      </w:r>
      <w:r>
        <w:rPr>
          <w:rFonts w:eastAsia="仿宋_GB2312"/>
          <w:sz w:val="32"/>
          <w:szCs w:val="32"/>
          <w:u w:val="single"/>
        </w:rPr>
        <w:t xml:space="preserve"> </w:t>
      </w:r>
      <w:r>
        <w:rPr>
          <w:rFonts w:eastAsia="仿宋_GB2312" w:hint="eastAsia"/>
          <w:sz w:val="32"/>
          <w:szCs w:val="32"/>
          <w:u w:val="single"/>
        </w:rPr>
        <w:t>0.83</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0.06</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7.79</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lang w:val="en-US" w:eastAsia="zh-CN"/>
        </w:rPr>
        <w:t>正常增加薪级导致基数增加</w:t>
      </w:r>
      <w:r>
        <w:rPr>
          <w:rFonts w:eastAsia="仿宋_GB2312"/>
          <w:sz w:val="32"/>
          <w:szCs w:val="32"/>
        </w:rPr>
        <w:t>。</w:t>
      </w:r>
    </w:p>
    <w:p>
      <w:pPr>
        <w:pStyle w:val="17"/>
        <w:tabs>
          <w:tab w:val="left" w:pos="4275"/>
        </w:tabs>
        <w:spacing w:after="0" w:line="600" w:lineRule="exact"/>
        <w:ind w:firstLineChars="200" w:firstLine="640"/>
        <w:rPr>
          <w:rFonts w:ascii="楷体" w:eastAsia="楷体" w:cs="楷体" w:hAnsi="楷体" w:hint="eastAsia"/>
          <w:b/>
          <w:bCs/>
          <w:sz w:val="32"/>
          <w:szCs w:val="32"/>
        </w:rPr>
      </w:pPr>
      <w:r>
        <w:rPr>
          <w:rFonts w:ascii="楷体" w:eastAsia="楷体" w:cs="楷体" w:hAnsi="楷体" w:hint="eastAsia"/>
          <w:b/>
          <w:bCs/>
          <w:sz w:val="32"/>
          <w:szCs w:val="32"/>
        </w:rPr>
        <w:t>（四）住房保障（类）</w:t>
      </w:r>
    </w:p>
    <w:p>
      <w:pPr>
        <w:pStyle w:val="17"/>
        <w:spacing w:after="0" w:line="600" w:lineRule="exact"/>
        <w:ind w:firstLineChars="200" w:firstLine="640"/>
        <w:rPr>
          <w:rFonts w:eastAsia="仿宋_GB2312"/>
          <w:sz w:val="32"/>
          <w:szCs w:val="32"/>
        </w:rPr>
      </w:pPr>
      <w:r>
        <w:rPr>
          <w:rFonts w:eastAsia="仿宋_GB2312" w:hint="eastAsia"/>
          <w:sz w:val="32"/>
          <w:szCs w:val="32"/>
        </w:rPr>
        <w:t>住房保障类年初预算数为</w:t>
      </w:r>
      <w:r>
        <w:rPr>
          <w:rFonts w:eastAsia="仿宋_GB2312"/>
          <w:sz w:val="32"/>
          <w:szCs w:val="32"/>
          <w:u w:val="single"/>
        </w:rPr>
        <w:t xml:space="preserve"> </w:t>
      </w:r>
      <w:r>
        <w:rPr>
          <w:rFonts w:eastAsia="仿宋_GB2312" w:hint="eastAsia"/>
          <w:sz w:val="32"/>
          <w:szCs w:val="32"/>
          <w:u w:val="single"/>
        </w:rPr>
        <w:t>3.55</w:t>
      </w:r>
      <w:r>
        <w:rPr>
          <w:rFonts w:eastAsia="仿宋_GB2312"/>
          <w:sz w:val="32"/>
          <w:szCs w:val="32"/>
          <w:u w:val="single"/>
        </w:rPr>
        <w:t xml:space="preserve"> </w:t>
      </w:r>
      <w:r>
        <w:rPr>
          <w:rFonts w:eastAsia="仿宋_GB2312"/>
          <w:sz w:val="32"/>
          <w:szCs w:val="32"/>
        </w:rPr>
        <w:t>万元</w:t>
      </w:r>
      <w:r>
        <w:rPr>
          <w:rFonts w:eastAsia="仿宋_GB2312" w:hint="eastAsia"/>
          <w:sz w:val="32"/>
          <w:szCs w:val="32"/>
        </w:rPr>
        <w:t>，与上年相比</w:t>
      </w:r>
      <w:r>
        <w:rPr>
          <w:rFonts w:eastAsia="仿宋_GB2312"/>
          <w:sz w:val="32"/>
          <w:szCs w:val="32"/>
        </w:rPr>
        <w:t>增加</w:t>
      </w:r>
      <w:r>
        <w:rPr>
          <w:rFonts w:eastAsia="仿宋_GB2312"/>
          <w:sz w:val="32"/>
          <w:szCs w:val="32"/>
          <w:u w:val="single"/>
        </w:rPr>
        <w:t xml:space="preserve"> </w:t>
      </w:r>
      <w:r>
        <w:rPr>
          <w:rFonts w:eastAsia="仿宋_GB2312" w:hint="eastAsia"/>
          <w:sz w:val="32"/>
          <w:szCs w:val="32"/>
          <w:u w:val="single"/>
        </w:rPr>
        <w:t>0.09</w:t>
      </w:r>
      <w:r>
        <w:rPr>
          <w:rFonts w:eastAsia="仿宋_GB2312"/>
          <w:sz w:val="32"/>
          <w:szCs w:val="32"/>
          <w:u w:val="single"/>
        </w:rPr>
        <w:t xml:space="preserve"> </w:t>
      </w:r>
      <w:r>
        <w:rPr>
          <w:rFonts w:eastAsia="仿宋_GB2312"/>
          <w:sz w:val="32"/>
          <w:szCs w:val="32"/>
        </w:rPr>
        <w:t>万元</w:t>
      </w:r>
      <w:r>
        <w:rPr>
          <w:rFonts w:eastAsia="仿宋_GB2312" w:hint="eastAsia"/>
          <w:sz w:val="32"/>
          <w:szCs w:val="32"/>
        </w:rPr>
        <w:t>。其中：</w:t>
      </w:r>
    </w:p>
    <w:p>
      <w:pPr>
        <w:pStyle w:val="17"/>
        <w:spacing w:after="0" w:line="600" w:lineRule="exact"/>
        <w:ind w:firstLineChars="200" w:firstLine="640"/>
        <w:rPr>
          <w:rFonts w:eastAsia="仿宋_GB2312"/>
          <w:sz w:val="32"/>
          <w:szCs w:val="32"/>
        </w:rPr>
      </w:pPr>
      <w:r>
        <w:rPr>
          <w:rFonts w:eastAsia="仿宋_GB2312" w:hint="eastAsia"/>
          <w:sz w:val="32"/>
          <w:szCs w:val="32"/>
        </w:rPr>
        <w:t>住房改革支出</w:t>
      </w:r>
      <w:r>
        <w:rPr>
          <w:rFonts w:eastAsia="仿宋_GB2312"/>
          <w:sz w:val="32"/>
          <w:szCs w:val="32"/>
        </w:rPr>
        <w:t>（款）</w:t>
      </w:r>
      <w:r>
        <w:rPr>
          <w:rFonts w:eastAsia="仿宋_GB2312" w:hint="eastAsia"/>
          <w:sz w:val="32"/>
          <w:szCs w:val="32"/>
        </w:rPr>
        <w:t>住房公积金</w:t>
      </w:r>
      <w:r>
        <w:rPr>
          <w:rFonts w:eastAsia="仿宋_GB2312"/>
          <w:sz w:val="32"/>
          <w:szCs w:val="32"/>
        </w:rPr>
        <w:t>（项）。年初预算</w:t>
      </w:r>
      <w:r>
        <w:rPr>
          <w:rFonts w:eastAsia="仿宋_GB2312"/>
          <w:sz w:val="32"/>
          <w:szCs w:val="32"/>
          <w:u w:val="single"/>
        </w:rPr>
        <w:t xml:space="preserve"> </w:t>
      </w:r>
      <w:r>
        <w:rPr>
          <w:rFonts w:eastAsia="仿宋_GB2312" w:hint="eastAsia"/>
          <w:sz w:val="32"/>
          <w:szCs w:val="32"/>
          <w:u w:val="single"/>
        </w:rPr>
        <w:t>3.55</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eastAsia="仿宋_GB2312" w:hint="eastAsia"/>
          <w:sz w:val="32"/>
          <w:szCs w:val="32"/>
          <w:u w:val="single"/>
        </w:rPr>
        <w:t>0.09</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eastAsia="仿宋_GB2312" w:hint="eastAsia"/>
          <w:sz w:val="32"/>
          <w:szCs w:val="32"/>
          <w:u w:val="single"/>
        </w:rPr>
        <w:t>2.6</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lang w:val="en-US" w:eastAsia="zh-CN"/>
        </w:rPr>
        <w:t>正常增加薪级导致基数增加</w:t>
      </w:r>
      <w:r>
        <w:rPr>
          <w:rFonts w:eastAsia="仿宋_GB2312"/>
          <w:sz w:val="32"/>
          <w:szCs w:val="32"/>
        </w:rPr>
        <w:t>。</w:t>
      </w:r>
    </w:p>
    <w:p>
      <w:pPr>
        <w:spacing w:line="600" w:lineRule="exact"/>
        <w:ind w:firstLineChars="200" w:firstLine="640"/>
        <w:outlineLvl w:val="2"/>
        <w:rPr>
          <w:rFonts w:eastAsia="黑体" w:cs="黑体"/>
          <w:sz w:val="32"/>
          <w:szCs w:val="36"/>
        </w:rPr>
      </w:pPr>
      <w:r>
        <w:rPr>
          <w:rFonts w:eastAsia="黑体" w:cs="黑体" w:hint="eastAsia"/>
          <w:sz w:val="32"/>
          <w:szCs w:val="36"/>
        </w:rPr>
        <w:t>六、一般公共预算基本支出预算情况说明</w:t>
      </w:r>
    </w:p>
    <w:p>
      <w:pPr>
        <w:pStyle w:val="17"/>
        <w:tabs>
          <w:tab w:val="left" w:pos="2671"/>
          <w:tab w:val="left" w:pos="5000"/>
          <w:tab w:val="left" w:pos="6190"/>
        </w:tabs>
        <w:spacing w:after="0" w:line="600" w:lineRule="exact"/>
        <w:ind w:firstLineChars="200" w:firstLine="640"/>
        <w:rPr>
          <w:rFonts w:eastAsia="仿宋_GB2312" w:cs="仿宋"/>
          <w:sz w:val="32"/>
          <w:szCs w:val="32"/>
        </w:rPr>
      </w:pPr>
      <w:r>
        <w:rPr>
          <w:rFonts w:eastAsia="仿宋_GB2312" w:cs="Arial" w:hint="eastAsia"/>
          <w:sz w:val="32"/>
          <w:szCs w:val="32"/>
        </w:rPr>
        <w:t>呼伦贝尔市职工文体活动中心（呼伦贝尔市工人文化宫）</w:t>
      </w:r>
      <w:r>
        <w:rPr>
          <w:rFonts w:ascii="仿宋_GB2312" w:eastAsia="仿宋_GB2312" w:cs="仿宋" w:hAnsi="仿宋_GB2312" w:hint="eastAsia"/>
          <w:sz w:val="32"/>
          <w:szCs w:val="32"/>
        </w:rPr>
        <w:t>2026</w:t>
      </w:r>
      <w:r>
        <w:rPr>
          <w:rFonts w:eastAsia="仿宋_GB2312" w:cs="仿宋" w:hint="eastAsia"/>
          <w:sz w:val="32"/>
          <w:szCs w:val="32"/>
        </w:rPr>
        <w:t>年度一般公共预算财政拨款基本支出预算</w:t>
      </w:r>
      <w:r>
        <w:rPr>
          <w:rFonts w:eastAsia="仿宋_GB2312" w:cs="仿宋" w:hint="eastAsia"/>
          <w:sz w:val="32"/>
          <w:szCs w:val="32"/>
          <w:u w:val="single"/>
        </w:rPr>
        <w:t xml:space="preserve"> 225.65</w:t>
      </w:r>
      <w:r>
        <w:rPr>
          <w:rFonts w:eastAsia="仿宋_GB2312" w:cs="仿宋" w:hint="eastAsia"/>
          <w:sz w:val="32"/>
          <w:szCs w:val="32"/>
        </w:rPr>
        <w:t>万元，其中：</w:t>
      </w:r>
    </w:p>
    <w:p>
      <w:pPr>
        <w:pStyle w:val="17"/>
        <w:tabs>
          <w:tab w:val="left" w:pos="2671"/>
          <w:tab w:val="left" w:pos="5000"/>
          <w:tab w:val="left" w:pos="6190"/>
        </w:tabs>
        <w:spacing w:after="0" w:line="600" w:lineRule="exact"/>
        <w:ind w:firstLineChars="200" w:firstLine="640"/>
        <w:rPr>
          <w:rFonts w:eastAsia="仿宋_GB2312" w:cs="仿宋"/>
          <w:sz w:val="32"/>
          <w:szCs w:val="32"/>
        </w:rPr>
      </w:pPr>
      <w:r>
        <w:rPr>
          <w:rFonts w:eastAsia="仿宋_GB2312" w:cs="仿宋" w:hint="eastAsia"/>
          <w:b/>
          <w:bCs/>
          <w:sz w:val="32"/>
          <w:szCs w:val="32"/>
        </w:rPr>
        <w:t>（一）人员经费</w:t>
      </w:r>
      <w:r>
        <w:rPr>
          <w:rFonts w:eastAsia="仿宋_GB2312" w:cs="仿宋" w:hint="eastAsia"/>
          <w:b/>
          <w:bCs/>
          <w:sz w:val="32"/>
          <w:szCs w:val="32"/>
          <w:u w:val="single"/>
        </w:rPr>
        <w:t xml:space="preserve">  40.62  </w:t>
      </w:r>
      <w:r>
        <w:rPr>
          <w:rFonts w:eastAsia="仿宋_GB2312" w:cs="仿宋" w:hint="eastAsia"/>
          <w:b/>
          <w:bCs/>
          <w:sz w:val="32"/>
          <w:szCs w:val="32"/>
        </w:rPr>
        <w:t>万元</w:t>
      </w:r>
      <w:r>
        <w:rPr>
          <w:rFonts w:eastAsia="仿宋_GB2312" w:cs="仿宋" w:hint="eastAsia"/>
          <w:sz w:val="32"/>
          <w:szCs w:val="32"/>
        </w:rPr>
        <w:t>。主要包括：基本工资、津贴补贴、奖金、绩效工资、住房公积金、机关事业单位基本养老保险缴费</w:t>
      </w:r>
      <w:r>
        <w:rPr>
          <w:rFonts w:eastAsia="仿宋_GB2312" w:cs="仿宋" w:hint="eastAsia"/>
          <w:sz w:val="32"/>
          <w:szCs w:val="32"/>
          <w:lang w:eastAsia="zh-CN"/>
        </w:rPr>
        <w:t>、</w:t>
      </w:r>
      <w:r>
        <w:rPr>
          <w:rFonts w:eastAsia="仿宋_GB2312" w:cs="仿宋" w:hint="eastAsia"/>
          <w:sz w:val="32"/>
          <w:szCs w:val="32"/>
        </w:rPr>
        <w:t>职工基本医疗保险缴费、公务员医疗补助缴费</w:t>
      </w:r>
      <w:r>
        <w:rPr>
          <w:rFonts w:eastAsia="仿宋_GB2312" w:cs="仿宋" w:hint="eastAsia"/>
          <w:sz w:val="32"/>
          <w:szCs w:val="32"/>
          <w:lang w:eastAsia="zh-CN"/>
        </w:rPr>
        <w:t>、</w:t>
      </w:r>
      <w:r>
        <w:rPr>
          <w:rFonts w:eastAsia="仿宋_GB2312" w:cs="仿宋" w:hint="eastAsia"/>
          <w:sz w:val="32"/>
          <w:szCs w:val="32"/>
        </w:rPr>
        <w:t>其他社会保障缴费等。</w:t>
      </w:r>
    </w:p>
    <w:p>
      <w:pPr>
        <w:pStyle w:val="17"/>
        <w:tabs>
          <w:tab w:val="left" w:pos="2671"/>
          <w:tab w:val="left" w:pos="5000"/>
          <w:tab w:val="left" w:pos="6190"/>
        </w:tabs>
        <w:spacing w:after="0" w:line="600" w:lineRule="exact"/>
        <w:ind w:firstLineChars="200" w:firstLine="640"/>
        <w:rPr>
          <w:rFonts w:eastAsia="仿宋_GB2312" w:cs="仿宋"/>
          <w:sz w:val="32"/>
          <w:szCs w:val="32"/>
        </w:rPr>
      </w:pPr>
      <w:r>
        <w:rPr>
          <w:rFonts w:eastAsia="仿宋_GB2312" w:cs="仿宋" w:hint="eastAsia"/>
          <w:b/>
          <w:bCs/>
          <w:sz w:val="32"/>
          <w:szCs w:val="32"/>
        </w:rPr>
        <w:t>（二）公用经费</w:t>
      </w:r>
      <w:r>
        <w:rPr>
          <w:rFonts w:eastAsia="仿宋_GB2312" w:cs="仿宋" w:hint="eastAsia"/>
          <w:b/>
          <w:bCs/>
          <w:sz w:val="32"/>
          <w:szCs w:val="32"/>
          <w:u w:val="single"/>
        </w:rPr>
        <w:t xml:space="preserve">  185.03   </w:t>
      </w:r>
      <w:r>
        <w:rPr>
          <w:rFonts w:eastAsia="仿宋_GB2312" w:cs="仿宋" w:hint="eastAsia"/>
          <w:b/>
          <w:bCs/>
          <w:sz w:val="32"/>
          <w:szCs w:val="32"/>
        </w:rPr>
        <w:t>万元</w:t>
      </w:r>
      <w:r>
        <w:rPr>
          <w:rFonts w:eastAsia="仿宋_GB2312" w:cs="仿宋" w:hint="eastAsia"/>
          <w:sz w:val="32"/>
          <w:szCs w:val="32"/>
        </w:rPr>
        <w:t>。主要包括：办公费、印刷费、取暖费、物业管理费、差旅费、工会经费</w:t>
      </w:r>
      <w:r>
        <w:rPr>
          <w:rFonts w:eastAsia="仿宋_GB2312" w:cs="仿宋" w:hint="eastAsia"/>
          <w:sz w:val="32"/>
          <w:szCs w:val="32"/>
          <w:lang w:eastAsia="zh-CN"/>
        </w:rPr>
        <w:t>、</w:t>
      </w:r>
      <w:r>
        <w:rPr>
          <w:rFonts w:eastAsia="仿宋_GB2312" w:cs="仿宋" w:hint="eastAsia"/>
          <w:sz w:val="32"/>
          <w:szCs w:val="32"/>
        </w:rPr>
        <w:t>其他商品和服务支出等。</w:t>
      </w:r>
    </w:p>
    <w:p>
      <w:pPr>
        <w:spacing w:line="600" w:lineRule="exact"/>
        <w:ind w:firstLineChars="200" w:firstLine="640"/>
        <w:outlineLvl w:val="2"/>
        <w:rPr>
          <w:rFonts w:eastAsia="黑体" w:cs="黑体"/>
          <w:sz w:val="32"/>
          <w:szCs w:val="36"/>
        </w:rPr>
      </w:pPr>
      <w:r>
        <w:rPr>
          <w:rFonts w:eastAsia="黑体" w:cs="黑体" w:hint="eastAsia"/>
          <w:sz w:val="32"/>
          <w:szCs w:val="36"/>
        </w:rPr>
        <w:t>七、一般公共预算“三公”经费支出预算情况说明</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cs="Arial" w:hint="eastAsia"/>
          <w:sz w:val="32"/>
          <w:szCs w:val="32"/>
        </w:rPr>
        <w:t>呼伦贝尔市职工文体活动中心（呼伦贝尔市工人文化宫）</w:t>
      </w:r>
      <w:r>
        <w:rPr>
          <w:rFonts w:ascii="仿宋_GB2312" w:eastAsia="仿宋_GB2312" w:cs="仿宋" w:hAnsi="仿宋_GB2312" w:hint="eastAsia"/>
          <w:sz w:val="32"/>
          <w:szCs w:val="32"/>
          <w:lang w:val="en-US" w:eastAsia="zh-CN"/>
        </w:rPr>
        <w:t>2026</w:t>
      </w:r>
      <w:r>
        <w:rPr>
          <w:rFonts w:eastAsia="仿宋_GB2312"/>
          <w:sz w:val="32"/>
          <w:szCs w:val="32"/>
        </w:rPr>
        <w:t>年度一般公共预算拨款安排的“三公”经费预算支出</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rPr>
        <w:t>万元，其中因公出国（境）费支出</w:t>
      </w:r>
      <w:r>
        <w:rPr>
          <w:rFonts w:eastAsia="仿宋_GB2312" w:hint="eastAsia"/>
          <w:sz w:val="32"/>
          <w:szCs w:val="32"/>
          <w:u w:val="single"/>
          <w:lang w:val="en-US" w:eastAsia="zh-CN"/>
        </w:rPr>
        <w:t>0</w:t>
      </w:r>
      <w:r>
        <w:rPr>
          <w:rFonts w:eastAsia="仿宋_GB2312"/>
          <w:sz w:val="32"/>
          <w:szCs w:val="32"/>
        </w:rPr>
        <w:t>万元，占</w:t>
      </w:r>
      <w:r>
        <w:rPr>
          <w:rFonts w:eastAsia="仿宋_GB2312" w:hint="eastAsia"/>
          <w:sz w:val="32"/>
          <w:szCs w:val="32"/>
          <w:u w:val="single"/>
        </w:rPr>
        <w:t xml:space="preserve"> </w:t>
      </w:r>
      <w:r>
        <w:rPr>
          <w:rFonts w:eastAsia="仿宋_GB2312" w:hint="eastAsia"/>
          <w:sz w:val="32"/>
          <w:szCs w:val="32"/>
          <w:u w:val="single"/>
          <w:lang w:val="en-US" w:eastAsia="zh-CN"/>
        </w:rPr>
        <w:t>0</w:t>
      </w:r>
      <w:r>
        <w:rPr>
          <w:rFonts w:eastAsia="仿宋_GB2312" w:hint="eastAsia"/>
          <w:sz w:val="32"/>
          <w:szCs w:val="32"/>
          <w:u w:val="single"/>
        </w:rPr>
        <w:t xml:space="preserve"> </w:t>
      </w:r>
      <w:r>
        <w:rPr>
          <w:rFonts w:ascii="仿宋_GB2312" w:eastAsia="仿宋_GB2312" w:hAnsi="仿宋_GB2312" w:hint="eastAsia"/>
          <w:sz w:val="32"/>
          <w:szCs w:val="32"/>
        </w:rPr>
        <w:t>%</w:t>
      </w:r>
      <w:r>
        <w:rPr>
          <w:rFonts w:eastAsia="仿宋_GB2312"/>
          <w:sz w:val="32"/>
          <w:szCs w:val="32"/>
        </w:rPr>
        <w:t>；公务用车购置及运行维护费支出</w:t>
      </w:r>
      <w:r>
        <w:rPr>
          <w:rFonts w:eastAsia="仿宋_GB2312" w:hint="eastAsia"/>
          <w:sz w:val="32"/>
          <w:szCs w:val="32"/>
          <w:u w:val="single"/>
          <w:lang w:val="en-US" w:eastAsia="zh-CN"/>
        </w:rPr>
        <w:t>0</w:t>
      </w:r>
      <w:r>
        <w:rPr>
          <w:rFonts w:eastAsia="仿宋_GB2312"/>
          <w:sz w:val="32"/>
          <w:szCs w:val="32"/>
        </w:rPr>
        <w:t>万元，占</w:t>
      </w:r>
      <w:bookmarkStart w:id="2" w:name="_GoBack"/>
      <w:bookmarkEnd w:id="2"/>
      <w:r>
        <w:rPr>
          <w:rFonts w:eastAsia="仿宋_GB2312" w:hint="eastAsia"/>
          <w:sz w:val="32"/>
          <w:szCs w:val="32"/>
          <w:u w:val="single"/>
          <w:lang w:val="en-US" w:eastAsia="zh-CN"/>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；公务接待费支出</w:t>
      </w:r>
      <w:r>
        <w:rPr>
          <w:rFonts w:eastAsia="仿宋_GB2312"/>
          <w:sz w:val="32"/>
          <w:szCs w:val="32"/>
          <w:u w:val="single"/>
        </w:rPr>
        <w:t xml:space="preserve"> </w:t>
      </w:r>
      <w:r>
        <w:rPr>
          <w:rFonts w:eastAsia="仿宋_GB2312" w:hint="eastAsia"/>
          <w:sz w:val="32"/>
          <w:szCs w:val="32"/>
          <w:u w:val="single"/>
          <w:lang w:val="en-US" w:eastAsia="zh-CN"/>
        </w:rPr>
        <w:t>0</w:t>
      </w:r>
      <w:r>
        <w:rPr>
          <w:rFonts w:eastAsia="仿宋_GB2312"/>
          <w:sz w:val="32"/>
          <w:szCs w:val="32"/>
        </w:rPr>
        <w:t>万元，占</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。具体情况如下：</w:t>
      </w:r>
    </w:p>
    <w:p>
      <w:pPr>
        <w:spacing w:line="600" w:lineRule="exact"/>
        <w:ind w:left="29" w:right="96" w:firstLine="650"/>
        <w:rPr>
          <w:rFonts w:eastAsia="仿宋_GB2312"/>
          <w:sz w:val="32"/>
          <w:szCs w:val="32"/>
        </w:rPr>
      </w:pPr>
      <w:r>
        <w:rPr>
          <w:rFonts w:eastAsia="仿宋_GB2312"/>
          <w:sz w:val="32"/>
          <w:szCs w:val="32"/>
        </w:rPr>
        <w:t>一般公共预算拨款安排的“三公”经费预算支出</w:t>
      </w:r>
      <w:r>
        <w:rPr>
          <w:rFonts w:eastAsia="仿宋_GB2312"/>
          <w:sz w:val="32"/>
          <w:szCs w:val="32"/>
          <w:u w:val="single"/>
        </w:rPr>
        <w:tab/>
        <w:t xml:space="preserve"> </w:t>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pacing w:val="-55"/>
          <w:sz w:val="32"/>
          <w:szCs w:val="32"/>
        </w:rPr>
        <w:t xml:space="preserve"> </w:t>
      </w:r>
      <w:r>
        <w:rPr>
          <w:rFonts w:eastAsia="仿宋_GB2312"/>
          <w:spacing w:val="-4"/>
          <w:sz w:val="32"/>
          <w:szCs w:val="32"/>
        </w:rPr>
        <w:t>万元，比上年预</w:t>
      </w:r>
      <w:r>
        <w:rPr>
          <w:rFonts w:eastAsia="仿宋_GB2312"/>
          <w:spacing w:val="-6"/>
          <w:sz w:val="32"/>
          <w:szCs w:val="32"/>
        </w:rPr>
        <w:t>算增加</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pacing w:val="-6"/>
          <w:sz w:val="32"/>
          <w:szCs w:val="32"/>
        </w:rPr>
        <w:t>万元，</w:t>
      </w:r>
      <w:r>
        <w:rPr>
          <w:rFonts w:eastAsia="仿宋_GB2312"/>
          <w:sz w:val="32"/>
          <w:szCs w:val="32"/>
        </w:rPr>
        <w:t>增长</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pacing w:val="-6"/>
          <w:sz w:val="32"/>
          <w:szCs w:val="32"/>
        </w:rPr>
        <w:t>；</w:t>
      </w:r>
      <w:r>
        <w:rPr>
          <w:rFonts w:eastAsia="仿宋_GB2312"/>
          <w:spacing w:val="-4"/>
          <w:sz w:val="32"/>
          <w:szCs w:val="32"/>
        </w:rPr>
        <w:t>其中：</w:t>
      </w:r>
    </w:p>
    <w:p>
      <w:pPr>
        <w:pStyle w:val="17"/>
        <w:spacing w:after="0" w:line="600" w:lineRule="exact"/>
        <w:ind w:leftChars="8" w:left="17" w:firstLineChars="200" w:firstLine="640"/>
        <w:rPr>
          <w:rFonts w:eastAsia="仿宋_GB2312"/>
          <w:sz w:val="32"/>
          <w:szCs w:val="32"/>
        </w:rPr>
      </w:pPr>
      <w:r>
        <w:rPr>
          <w:rFonts w:eastAsia="仿宋_GB2312"/>
          <w:sz w:val="32"/>
          <w:szCs w:val="32"/>
        </w:rPr>
        <w:t>1．因公出国（境）费预算支出</w:t>
      </w:r>
      <w:r>
        <w:rPr>
          <w:rFonts w:eastAsia="仿宋_GB2312"/>
          <w:sz w:val="32"/>
          <w:szCs w:val="32"/>
          <w:u w:val="single"/>
        </w:rPr>
        <w:tab/>
        <w:t xml:space="preserve"> </w:t>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rPr>
        <w:t>万元，主要原因</w:t>
      </w:r>
      <w:r>
        <w:rPr>
          <w:rFonts w:ascii="仿宋_GB2312" w:eastAsia="仿宋_GB2312" w:hAnsi="仿宋_GB2312" w:hint="eastAsia"/>
          <w:sz w:val="32"/>
          <w:szCs w:val="32"/>
          <w:lang w:val="en-US" w:eastAsia="zh-CN"/>
        </w:rPr>
        <w:t>是</w:t>
      </w:r>
      <w:r>
        <w:rPr>
          <w:rFonts w:eastAsia="仿宋_GB2312" w:hint="eastAsia"/>
          <w:sz w:val="32"/>
          <w:szCs w:val="32"/>
        </w:rPr>
        <w:t>不存在此项内容</w:t>
      </w:r>
      <w:r>
        <w:rPr>
          <w:rFonts w:eastAsia="仿宋_GB2312"/>
          <w:sz w:val="32"/>
          <w:szCs w:val="32"/>
        </w:rPr>
        <w:t>。</w:t>
      </w:r>
    </w:p>
    <w:p>
      <w:pPr>
        <w:pStyle w:val="17"/>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2．公务用车购置及运行维护费预算支出</w:t>
      </w:r>
      <w:r>
        <w:rPr>
          <w:rFonts w:eastAsia="仿宋_GB2312"/>
          <w:sz w:val="32"/>
          <w:szCs w:val="32"/>
          <w:u w:val="single"/>
        </w:rPr>
        <w:tab/>
        <w:t xml:space="preserve"> </w:t>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万元。其中：</w:t>
      </w:r>
    </w:p>
    <w:p>
      <w:pPr>
        <w:pStyle w:val="17"/>
        <w:spacing w:after="0" w:line="600" w:lineRule="exact"/>
        <w:ind w:firstLineChars="200" w:firstLine="640"/>
        <w:rPr>
          <w:rFonts w:eastAsia="仿宋_GB2312"/>
          <w:sz w:val="32"/>
          <w:szCs w:val="32"/>
        </w:rPr>
      </w:pPr>
      <w:r>
        <w:rPr>
          <w:rFonts w:eastAsia="仿宋_GB2312"/>
          <w:sz w:val="32"/>
          <w:szCs w:val="32"/>
        </w:rPr>
        <w:t>（1）公务用车购置预算支出</w:t>
      </w:r>
      <w:r>
        <w:rPr>
          <w:rFonts w:eastAsia="仿宋_GB2312"/>
          <w:sz w:val="32"/>
          <w:szCs w:val="32"/>
          <w:u w:val="single"/>
        </w:rPr>
        <w:t xml:space="preserve"> </w:t>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eastAsia="仿宋_GB2312" w:hint="eastAsia"/>
          <w:sz w:val="32"/>
          <w:szCs w:val="32"/>
          <w:u w:val="single"/>
          <w:lang w:val="en-US" w:eastAsia="zh-CN"/>
        </w:rPr>
        <w:t xml:space="preserve"> 0</w:t>
      </w:r>
      <w:r>
        <w:rPr>
          <w:rFonts w:eastAsia="仿宋_GB2312"/>
          <w:sz w:val="32"/>
          <w:szCs w:val="32"/>
          <w:u w:val="single"/>
        </w:rPr>
        <w:t xml:space="preserve"> </w:t>
      </w:r>
      <w:r>
        <w:rPr>
          <w:rFonts w:eastAsia="仿宋_GB2312"/>
          <w:sz w:val="32"/>
          <w:szCs w:val="32"/>
        </w:rPr>
        <w:t>万元，主要原因</w:t>
      </w:r>
      <w:r>
        <w:rPr>
          <w:rFonts w:ascii="仿宋_GB2312" w:eastAsia="仿宋_GB2312" w:hAnsi="仿宋_GB2312" w:hint="eastAsia"/>
          <w:sz w:val="32"/>
          <w:szCs w:val="32"/>
          <w:lang w:val="en-US" w:eastAsia="zh-CN"/>
        </w:rPr>
        <w:t>是</w:t>
      </w:r>
      <w:r>
        <w:rPr>
          <w:rFonts w:eastAsia="仿宋_GB2312" w:hint="eastAsia"/>
          <w:sz w:val="32"/>
          <w:szCs w:val="32"/>
        </w:rPr>
        <w:t>不存在此项内容</w:t>
      </w:r>
      <w:r>
        <w:rPr>
          <w:rFonts w:eastAsia="仿宋_GB2312"/>
          <w:sz w:val="32"/>
          <w:szCs w:val="32"/>
        </w:rPr>
        <w:t>。</w:t>
      </w:r>
    </w:p>
    <w:p>
      <w:pPr>
        <w:pStyle w:val="17"/>
        <w:spacing w:after="0" w:line="600" w:lineRule="exact"/>
        <w:ind w:firstLineChars="200" w:firstLine="640"/>
        <w:rPr>
          <w:rFonts w:eastAsia="仿宋_GB2312"/>
          <w:sz w:val="32"/>
          <w:szCs w:val="32"/>
        </w:rPr>
      </w:pPr>
      <w:r>
        <w:rPr>
          <w:rFonts w:eastAsia="仿宋_GB2312"/>
          <w:sz w:val="32"/>
          <w:szCs w:val="32"/>
        </w:rPr>
        <w:t>（2）公务用车运行维护费预算支出</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eastAsia="仿宋_GB2312"/>
          <w:sz w:val="32"/>
          <w:szCs w:val="32"/>
          <w:u w:val="single"/>
        </w:rPr>
        <w:tab/>
        <w:t xml:space="preserve"> </w:t>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万元，主要原因</w:t>
      </w:r>
      <w:r>
        <w:rPr>
          <w:rFonts w:ascii="仿宋_GB2312" w:eastAsia="仿宋_GB2312" w:hAnsi="仿宋_GB2312" w:hint="eastAsia"/>
          <w:sz w:val="32"/>
          <w:szCs w:val="32"/>
          <w:lang w:val="en-US" w:eastAsia="zh-CN"/>
        </w:rPr>
        <w:t>是</w:t>
      </w:r>
      <w:r>
        <w:rPr>
          <w:rFonts w:eastAsia="仿宋_GB2312" w:hint="eastAsia"/>
          <w:sz w:val="32"/>
          <w:szCs w:val="32"/>
        </w:rPr>
        <w:t>不存在此项内容</w:t>
      </w:r>
      <w:r>
        <w:rPr>
          <w:rFonts w:eastAsia="仿宋_GB2312"/>
          <w:sz w:val="32"/>
          <w:szCs w:val="32"/>
        </w:rPr>
        <w:t>。</w:t>
      </w:r>
    </w:p>
    <w:p>
      <w:pPr>
        <w:pStyle w:val="17"/>
        <w:spacing w:after="0" w:line="600" w:lineRule="exact"/>
        <w:ind w:firstLineChars="200" w:firstLine="640"/>
        <w:rPr>
          <w:rFonts w:eastAsia="仿宋_GB2312"/>
          <w:sz w:val="32"/>
          <w:szCs w:val="32"/>
        </w:rPr>
      </w:pPr>
      <w:r>
        <w:rPr>
          <w:rFonts w:eastAsia="仿宋_GB2312"/>
          <w:sz w:val="32"/>
          <w:szCs w:val="32"/>
        </w:rPr>
        <w:t>3．公务接待费预算支出</w:t>
      </w:r>
      <w:r>
        <w:rPr>
          <w:rFonts w:eastAsia="仿宋_GB2312"/>
          <w:sz w:val="32"/>
          <w:szCs w:val="32"/>
          <w:u w:val="single"/>
        </w:rPr>
        <w:t xml:space="preserve"> </w:t>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eastAsia="仿宋_GB2312"/>
          <w:sz w:val="32"/>
          <w:szCs w:val="32"/>
          <w:u w:val="single"/>
        </w:rPr>
        <w:t xml:space="preserve"> </w:t>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万元，主要原因</w:t>
      </w:r>
      <w:r>
        <w:rPr>
          <w:rFonts w:ascii="仿宋_GB2312" w:eastAsia="仿宋_GB2312" w:hAnsi="仿宋_GB2312" w:hint="eastAsia"/>
          <w:sz w:val="32"/>
          <w:szCs w:val="32"/>
          <w:lang w:val="en-US" w:eastAsia="zh-CN"/>
        </w:rPr>
        <w:t>是</w:t>
      </w:r>
      <w:r>
        <w:rPr>
          <w:rFonts w:eastAsia="仿宋_GB2312" w:hint="eastAsia"/>
          <w:sz w:val="32"/>
          <w:szCs w:val="32"/>
        </w:rPr>
        <w:t>不存在此项内容</w:t>
      </w:r>
      <w:r>
        <w:rPr>
          <w:rFonts w:eastAsia="仿宋_GB2312"/>
          <w:sz w:val="32"/>
          <w:szCs w:val="32"/>
        </w:rPr>
        <w:t>。</w:t>
      </w:r>
    </w:p>
    <w:p>
      <w:pPr>
        <w:spacing w:line="600" w:lineRule="exact"/>
        <w:ind w:firstLineChars="200" w:firstLine="640"/>
        <w:outlineLvl w:val="2"/>
        <w:rPr>
          <w:rFonts w:eastAsia="黑体" w:cs="黑体"/>
          <w:sz w:val="32"/>
          <w:szCs w:val="36"/>
        </w:rPr>
      </w:pPr>
      <w:r>
        <w:rPr>
          <w:rFonts w:eastAsia="黑体" w:cs="黑体" w:hint="eastAsia"/>
          <w:sz w:val="32"/>
          <w:szCs w:val="36"/>
        </w:rPr>
        <w:t>八、政府性基金预算支出预算情况说明</w:t>
      </w:r>
    </w:p>
    <w:p>
      <w:pPr>
        <w:pStyle w:val="17"/>
        <w:spacing w:after="0" w:line="600" w:lineRule="exact"/>
        <w:ind w:leftChars="8" w:left="17" w:firstLineChars="200" w:firstLine="640"/>
        <w:rPr>
          <w:rFonts w:eastAsia="仿宋_GB2312"/>
          <w:sz w:val="32"/>
          <w:szCs w:val="32"/>
        </w:rPr>
      </w:pPr>
      <w:r>
        <w:rPr>
          <w:rFonts w:eastAsia="仿宋_GB2312" w:cs="Arial" w:hint="eastAsia"/>
          <w:sz w:val="32"/>
          <w:szCs w:val="32"/>
        </w:rPr>
        <w:t>呼伦贝尔市职工文体活动中心（呼伦贝尔市工人文化宫）</w:t>
      </w:r>
      <w:r>
        <w:rPr>
          <w:rFonts w:ascii="仿宋_GB2312" w:eastAsia="仿宋_GB2312" w:cs="仿宋" w:hAnsi="仿宋_GB2312" w:hint="eastAsia"/>
          <w:sz w:val="32"/>
          <w:szCs w:val="32"/>
          <w:lang w:val="en-US" w:eastAsia="zh-CN"/>
        </w:rPr>
        <w:t>2026</w:t>
      </w:r>
      <w:r>
        <w:rPr>
          <w:rFonts w:eastAsia="仿宋_GB2312"/>
          <w:sz w:val="32"/>
          <w:szCs w:val="32"/>
        </w:rPr>
        <w:t>年度政府性基金支出预算支出</w:t>
      </w:r>
      <w:r>
        <w:rPr>
          <w:rFonts w:eastAsia="仿宋_GB2312"/>
          <w:sz w:val="32"/>
          <w:szCs w:val="32"/>
          <w:u w:val="single"/>
        </w:rPr>
        <w:tab/>
      </w:r>
      <w:r>
        <w:rPr>
          <w:rFonts w:eastAsia="仿宋_GB2312" w:hint="eastAsia"/>
          <w:sz w:val="32"/>
          <w:szCs w:val="32"/>
          <w:u w:val="single"/>
          <w:lang w:val="en-US" w:eastAsia="zh-CN"/>
        </w:rPr>
        <w:t xml:space="preserve"> 0</w:t>
      </w:r>
      <w:r>
        <w:rPr>
          <w:rFonts w:eastAsia="仿宋_GB2312"/>
          <w:sz w:val="32"/>
          <w:szCs w:val="32"/>
        </w:rPr>
        <w:t>万元。与上年相比增加</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ab/>
        <w:t xml:space="preserve"> </w:t>
      </w:r>
      <w:r>
        <w:rPr>
          <w:rFonts w:eastAsia="仿宋_GB2312" w:hint="eastAsia"/>
          <w:sz w:val="32"/>
          <w:szCs w:val="32"/>
          <w:u w:val="single"/>
          <w:lang w:val="en-US" w:eastAsia="zh-CN"/>
        </w:rPr>
        <w:t xml:space="preserve">0 </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w:t>
      </w:r>
      <w:r>
        <w:rPr>
          <w:rFonts w:eastAsia="仿宋_GB2312" w:hint="eastAsia"/>
          <w:sz w:val="32"/>
          <w:szCs w:val="32"/>
          <w:lang w:val="en-US" w:eastAsia="zh-CN"/>
        </w:rPr>
        <w:t>是</w:t>
      </w:r>
      <w:r>
        <w:rPr>
          <w:rFonts w:eastAsia="仿宋_GB2312" w:hint="eastAsia"/>
          <w:sz w:val="32"/>
          <w:szCs w:val="32"/>
        </w:rPr>
        <w:t>本年无政府性基金预算支出</w:t>
      </w:r>
      <w:r>
        <w:rPr>
          <w:rFonts w:eastAsia="仿宋_GB2312"/>
          <w:sz w:val="32"/>
          <w:szCs w:val="32"/>
        </w:rPr>
        <w:t>。</w:t>
      </w:r>
    </w:p>
    <w:p>
      <w:pPr>
        <w:spacing w:line="600" w:lineRule="exact"/>
        <w:ind w:firstLineChars="200" w:firstLine="640"/>
        <w:outlineLvl w:val="2"/>
        <w:rPr>
          <w:rFonts w:eastAsia="黑体" w:cs="黑体"/>
          <w:sz w:val="32"/>
          <w:szCs w:val="36"/>
        </w:rPr>
      </w:pPr>
      <w:r>
        <w:rPr>
          <w:rFonts w:eastAsia="黑体" w:cs="黑体" w:hint="eastAsia"/>
          <w:sz w:val="32"/>
          <w:szCs w:val="36"/>
        </w:rPr>
        <w:t>九、国有资本经营预算支出预算情况说明</w:t>
      </w:r>
    </w:p>
    <w:p>
      <w:pPr>
        <w:spacing w:line="600" w:lineRule="exact"/>
        <w:ind w:firstLineChars="200" w:firstLine="640"/>
        <w:rPr>
          <w:rFonts w:eastAsia="仿宋_GB2312" w:cs="Arial" w:hint="eastAsia"/>
          <w:sz w:val="32"/>
          <w:szCs w:val="32"/>
        </w:rPr>
      </w:pPr>
      <w:r>
        <w:rPr>
          <w:rFonts w:eastAsia="仿宋_GB2312" w:cs="Arial" w:hint="eastAsia"/>
          <w:sz w:val="32"/>
          <w:szCs w:val="32"/>
        </w:rPr>
        <w:t>呼伦贝尔市职工文体活动中心（呼伦贝尔市工人文化宫）</w:t>
      </w:r>
      <w:r>
        <w:rPr>
          <w:rFonts w:ascii="仿宋_GB2312" w:eastAsia="仿宋_GB2312" w:cs="仿宋_GB2312" w:hAnsi="仿宋_GB2312" w:hint="eastAsia"/>
          <w:sz w:val="32"/>
          <w:szCs w:val="32"/>
          <w:u w:val="none"/>
          <w:lang w:val="en-US" w:eastAsia="zh-CN"/>
        </w:rPr>
        <w:t>2026</w:t>
      </w:r>
      <w:r>
        <w:rPr>
          <w:rFonts w:eastAsia="仿宋_GB2312"/>
          <w:sz w:val="32"/>
          <w:szCs w:val="32"/>
        </w:rPr>
        <w:t>年度</w:t>
      </w:r>
      <w:r>
        <w:rPr>
          <w:rFonts w:eastAsia="仿宋_GB2312" w:cs="Arial" w:hint="eastAsia"/>
          <w:sz w:val="32"/>
          <w:szCs w:val="32"/>
        </w:rPr>
        <w:t>国有资本经营预算支出</w:t>
      </w:r>
      <w:r>
        <w:rPr>
          <w:rFonts w:eastAsia="仿宋_GB2312" w:cs="Arial" w:hint="eastAsia"/>
          <w:sz w:val="32"/>
          <w:szCs w:val="32"/>
          <w:u w:val="single"/>
        </w:rPr>
        <w:tab/>
      </w:r>
      <w:r>
        <w:rPr>
          <w:rFonts w:eastAsia="仿宋_GB2312" w:cs="Arial" w:hint="eastAsia"/>
          <w:sz w:val="32"/>
          <w:szCs w:val="32"/>
          <w:u w:val="single"/>
          <w:lang w:val="en-US" w:eastAsia="zh-CN"/>
        </w:rPr>
        <w:t>0</w:t>
      </w:r>
      <w:r>
        <w:rPr>
          <w:rFonts w:eastAsia="仿宋_GB2312" w:cs="Arial" w:hint="eastAsia"/>
          <w:sz w:val="32"/>
          <w:szCs w:val="32"/>
          <w:u w:val="single"/>
        </w:rPr>
        <w:t xml:space="preserve">  </w:t>
      </w:r>
      <w:r>
        <w:rPr>
          <w:rFonts w:eastAsia="仿宋_GB2312" w:cs="Arial" w:hint="eastAsia"/>
          <w:sz w:val="32"/>
          <w:szCs w:val="32"/>
        </w:rPr>
        <w:t>万元。与上年相比增加</w:t>
      </w:r>
      <w:r>
        <w:rPr>
          <w:rFonts w:eastAsia="仿宋_GB2312" w:cs="Arial" w:hint="eastAsia"/>
          <w:sz w:val="32"/>
          <w:szCs w:val="32"/>
          <w:u w:val="single"/>
        </w:rPr>
        <w:tab/>
      </w:r>
      <w:r>
        <w:rPr>
          <w:rFonts w:eastAsia="仿宋_GB2312" w:cs="Arial" w:hint="eastAsia"/>
          <w:sz w:val="32"/>
          <w:szCs w:val="32"/>
          <w:u w:val="single"/>
          <w:lang w:val="en-US" w:eastAsia="zh-CN"/>
        </w:rPr>
        <w:t>0</w:t>
      </w:r>
      <w:r>
        <w:rPr>
          <w:rFonts w:eastAsia="仿宋_GB2312" w:cs="Arial" w:hint="eastAsia"/>
          <w:sz w:val="32"/>
          <w:szCs w:val="32"/>
          <w:u w:val="single"/>
        </w:rPr>
        <w:t xml:space="preserve"> </w:t>
      </w:r>
      <w:r>
        <w:rPr>
          <w:rFonts w:eastAsia="仿宋_GB2312" w:cs="Arial" w:hint="eastAsia"/>
          <w:sz w:val="32"/>
          <w:szCs w:val="32"/>
        </w:rPr>
        <w:t>万元，增长</w:t>
      </w:r>
      <w:r>
        <w:rPr>
          <w:rFonts w:eastAsia="仿宋_GB2312" w:cs="Arial" w:hint="eastAsia"/>
          <w:sz w:val="32"/>
          <w:szCs w:val="32"/>
          <w:u w:val="single"/>
        </w:rPr>
        <w:tab/>
        <w:t xml:space="preserve"> </w:t>
      </w:r>
      <w:r>
        <w:rPr>
          <w:rFonts w:eastAsia="仿宋_GB2312" w:cs="Arial" w:hint="eastAsia"/>
          <w:sz w:val="32"/>
          <w:szCs w:val="32"/>
          <w:u w:val="single"/>
          <w:lang w:val="en-US" w:eastAsia="zh-CN"/>
        </w:rPr>
        <w:t xml:space="preserve">0 </w:t>
      </w:r>
      <w:r>
        <w:rPr>
          <w:rFonts w:eastAsia="仿宋_GB2312" w:cs="Arial" w:hint="eastAsia"/>
          <w:sz w:val="32"/>
          <w:szCs w:val="32"/>
          <w:u w:val="single"/>
        </w:rPr>
        <w:t xml:space="preserve"> </w:t>
      </w:r>
      <w:r>
        <w:rPr>
          <w:rFonts w:ascii="仿宋_GB2312" w:eastAsia="仿宋_GB2312" w:cs="Arial" w:hAnsi="仿宋_GB2312" w:hint="eastAsia"/>
          <w:sz w:val="32"/>
          <w:szCs w:val="32"/>
        </w:rPr>
        <w:t>%</w:t>
      </w:r>
      <w:r>
        <w:rPr>
          <w:rFonts w:eastAsia="仿宋_GB2312" w:cs="Arial" w:hint="eastAsia"/>
          <w:sz w:val="32"/>
          <w:szCs w:val="32"/>
        </w:rPr>
        <w:t>。主要原因</w:t>
      </w:r>
      <w:r>
        <w:rPr>
          <w:rFonts w:eastAsia="仿宋_GB2312" w:cs="Arial" w:hint="eastAsia"/>
          <w:sz w:val="32"/>
          <w:szCs w:val="32"/>
          <w:lang w:val="en-US" w:eastAsia="zh-CN"/>
        </w:rPr>
        <w:t>是</w:t>
      </w:r>
      <w:r>
        <w:rPr>
          <w:rFonts w:eastAsia="仿宋_GB2312" w:cs="Arial" w:hint="eastAsia"/>
          <w:sz w:val="32"/>
          <w:szCs w:val="32"/>
        </w:rPr>
        <w:t>本年无国有资本经营预算支出。</w:t>
      </w:r>
    </w:p>
    <w:p>
      <w:pPr>
        <w:spacing w:line="600" w:lineRule="exact"/>
        <w:ind w:firstLineChars="200" w:firstLine="640"/>
        <w:outlineLvl w:val="2"/>
        <w:rPr>
          <w:rFonts w:eastAsia="仿宋_GB2312" w:cs="Arial"/>
          <w:color w:val="FF0000"/>
          <w:sz w:val="32"/>
          <w:szCs w:val="32"/>
        </w:rPr>
      </w:pPr>
      <w:r>
        <w:rPr>
          <w:rFonts w:eastAsia="黑体" w:cs="黑体" w:hint="eastAsia"/>
          <w:sz w:val="32"/>
          <w:szCs w:val="36"/>
        </w:rPr>
        <w:t>十、项目支出预算情况说明</w:t>
      </w:r>
    </w:p>
    <w:p>
      <w:pPr>
        <w:spacing w:line="600" w:lineRule="exact"/>
        <w:ind w:firstLineChars="200" w:firstLine="640"/>
        <w:rPr>
          <w:rFonts w:eastAsia="仿宋_GB2312"/>
          <w:sz w:val="32"/>
          <w:szCs w:val="32"/>
        </w:rPr>
      </w:pPr>
      <w:r>
        <w:rPr>
          <w:rFonts w:eastAsia="仿宋_GB2312" w:cs="Arial" w:hint="eastAsia"/>
          <w:sz w:val="32"/>
          <w:szCs w:val="32"/>
        </w:rPr>
        <w:t>呼伦贝尔市职工文体活动中心（呼伦贝尔市工人文化宫）</w:t>
      </w:r>
      <w:r>
        <w:rPr>
          <w:rFonts w:ascii="仿宋_GB2312" w:eastAsia="仿宋_GB2312" w:cs="仿宋_GB2312" w:hAnsi="仿宋_GB2312" w:hint="eastAsia"/>
          <w:sz w:val="32"/>
          <w:szCs w:val="32"/>
          <w:u w:val="none"/>
          <w:lang w:val="en-US" w:eastAsia="zh-CN"/>
        </w:rPr>
        <w:t>2026</w:t>
      </w:r>
      <w:r>
        <w:rPr>
          <w:rFonts w:eastAsia="仿宋_GB2312"/>
          <w:sz w:val="32"/>
          <w:szCs w:val="32"/>
        </w:rPr>
        <w:t>年度预算安排项目</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个，项目预算总金额</w:t>
      </w:r>
      <w:r>
        <w:rPr>
          <w:rFonts w:eastAsia="仿宋_GB2312"/>
          <w:sz w:val="32"/>
          <w:szCs w:val="32"/>
          <w:u w:val="single"/>
        </w:rPr>
        <w:tab/>
      </w:r>
      <w:r>
        <w:rPr>
          <w:rFonts w:eastAsia="仿宋_GB2312" w:hint="eastAsia"/>
          <w:sz w:val="32"/>
          <w:szCs w:val="32"/>
          <w:u w:val="single"/>
          <w:lang w:val="en-US" w:eastAsia="zh-CN"/>
        </w:rPr>
        <w:t xml:space="preserve">0 </w:t>
      </w:r>
      <w:r>
        <w:rPr>
          <w:rFonts w:eastAsia="仿宋_GB2312"/>
          <w:sz w:val="32"/>
          <w:szCs w:val="32"/>
          <w:u w:val="single"/>
        </w:rPr>
        <w:t xml:space="preserve"> </w:t>
      </w:r>
      <w:r>
        <w:rPr>
          <w:rFonts w:eastAsia="仿宋_GB2312"/>
          <w:sz w:val="32"/>
          <w:szCs w:val="32"/>
        </w:rPr>
        <w:t>万元。其中，财政本年拨款金额</w:t>
      </w:r>
      <w:r>
        <w:rPr>
          <w:rFonts w:eastAsia="仿宋_GB2312"/>
          <w:sz w:val="32"/>
          <w:szCs w:val="32"/>
          <w:u w:val="single"/>
        </w:rPr>
        <w:t xml:space="preserve"> </w:t>
      </w:r>
      <w:r>
        <w:rPr>
          <w:rFonts w:eastAsia="仿宋_GB2312" w:hint="eastAsia"/>
          <w:sz w:val="32"/>
          <w:szCs w:val="32"/>
          <w:u w:val="single"/>
          <w:lang w:val="en-US" w:eastAsia="zh-CN"/>
        </w:rPr>
        <w:t xml:space="preserve"> 0</w:t>
      </w:r>
      <w:r>
        <w:rPr>
          <w:rFonts w:eastAsia="仿宋_GB2312"/>
          <w:sz w:val="32"/>
          <w:szCs w:val="32"/>
          <w:u w:val="single"/>
        </w:rPr>
        <w:t xml:space="preserve">  </w:t>
      </w:r>
      <w:r>
        <w:rPr>
          <w:rFonts w:eastAsia="仿宋_GB2312"/>
          <w:sz w:val="32"/>
          <w:szCs w:val="32"/>
        </w:rPr>
        <w:t>万元，财政拨款结转结余</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万元，财政专户管理资金</w:t>
      </w:r>
      <w:r>
        <w:rPr>
          <w:rFonts w:eastAsia="仿宋_GB2312"/>
          <w:sz w:val="32"/>
          <w:szCs w:val="32"/>
          <w:u w:val="single"/>
        </w:rPr>
        <w:t xml:space="preserve"> </w:t>
      </w:r>
      <w:r>
        <w:rPr>
          <w:rFonts w:eastAsia="仿宋_GB2312" w:hint="eastAsia"/>
          <w:sz w:val="32"/>
          <w:szCs w:val="32"/>
          <w:u w:val="single"/>
          <w:lang w:val="en-US" w:eastAsia="zh-CN"/>
        </w:rPr>
        <w:t xml:space="preserve"> 0</w:t>
      </w:r>
      <w:r>
        <w:rPr>
          <w:rFonts w:eastAsia="仿宋_GB2312"/>
          <w:sz w:val="32"/>
          <w:szCs w:val="32"/>
          <w:u w:val="single"/>
        </w:rPr>
        <w:t xml:space="preserve">  </w:t>
      </w:r>
      <w:r>
        <w:rPr>
          <w:rFonts w:eastAsia="仿宋_GB2312"/>
          <w:sz w:val="32"/>
          <w:szCs w:val="32"/>
        </w:rPr>
        <w:t>万元，单位资金</w:t>
      </w:r>
      <w:r>
        <w:rPr>
          <w:rFonts w:eastAsia="仿宋_GB2312"/>
          <w:sz w:val="32"/>
          <w:szCs w:val="32"/>
          <w:u w:val="single"/>
        </w:rPr>
        <w:tab/>
        <w:t xml:space="preserve"> </w:t>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万元。</w:t>
      </w:r>
    </w:p>
    <w:p>
      <w:pPr>
        <w:spacing w:line="600" w:lineRule="exact"/>
        <w:ind w:firstLineChars="200" w:firstLine="640"/>
        <w:outlineLvl w:val="2"/>
        <w:rPr>
          <w:rFonts w:eastAsia="黑体" w:cs="黑体"/>
          <w:sz w:val="32"/>
          <w:szCs w:val="36"/>
        </w:rPr>
      </w:pPr>
      <w:r>
        <w:rPr>
          <w:rFonts w:eastAsia="黑体" w:cs="黑体" w:hint="eastAsia"/>
          <w:sz w:val="32"/>
          <w:szCs w:val="36"/>
        </w:rPr>
        <w:t>十一、机构运行经费支出预算情况说明</w:t>
      </w:r>
    </w:p>
    <w:p>
      <w:pPr>
        <w:spacing w:line="600" w:lineRule="exact"/>
        <w:ind w:firstLineChars="200" w:firstLine="640"/>
        <w:rPr>
          <w:rFonts w:eastAsia="仿宋_GB2312" w:cs="Arial"/>
          <w:color w:val="FF0000"/>
          <w:sz w:val="32"/>
          <w:szCs w:val="32"/>
        </w:rPr>
      </w:pPr>
      <w:r>
        <w:rPr>
          <w:rFonts w:eastAsia="仿宋_GB2312" w:cs="Arial" w:hint="eastAsia"/>
          <w:sz w:val="32"/>
          <w:szCs w:val="32"/>
        </w:rPr>
        <w:t>呼伦贝尔市职工文体活动中心（呼伦贝尔市工人文化宫）</w:t>
      </w:r>
      <w:r>
        <w:rPr>
          <w:rFonts w:ascii="仿宋_GB2312" w:eastAsia="仿宋_GB2312" w:cs="仿宋" w:hAnsi="仿宋_GB2312" w:hint="eastAsia"/>
          <w:sz w:val="32"/>
          <w:szCs w:val="32"/>
          <w:lang w:val="en-US" w:eastAsia="zh-CN"/>
        </w:rPr>
        <w:t>2026</w:t>
      </w:r>
      <w:r>
        <w:rPr>
          <w:rFonts w:eastAsia="仿宋_GB2312"/>
          <w:sz w:val="32"/>
          <w:szCs w:val="32"/>
        </w:rPr>
        <w:t>年度</w:t>
      </w:r>
      <w:r>
        <w:rPr>
          <w:rFonts w:eastAsia="仿宋_GB2312" w:hint="eastAsia"/>
          <w:sz w:val="32"/>
          <w:szCs w:val="32"/>
        </w:rPr>
        <w:t>机构</w:t>
      </w:r>
      <w:r>
        <w:rPr>
          <w:rFonts w:eastAsia="仿宋_GB2312"/>
          <w:sz w:val="32"/>
          <w:szCs w:val="32"/>
        </w:rPr>
        <w:t>运行经费预算支出</w:t>
      </w:r>
      <w:r>
        <w:rPr>
          <w:rFonts w:eastAsia="仿宋_GB2312" w:hint="eastAsia"/>
          <w:sz w:val="32"/>
          <w:szCs w:val="32"/>
          <w:u w:val="single"/>
          <w:lang w:val="en-US" w:eastAsia="zh-CN"/>
        </w:rPr>
        <w:t>185.03</w:t>
      </w:r>
      <w:r>
        <w:rPr>
          <w:rFonts w:eastAsia="仿宋_GB2312"/>
          <w:sz w:val="32"/>
          <w:szCs w:val="32"/>
        </w:rPr>
        <w:t>万元</w:t>
      </w:r>
      <w:r>
        <w:rPr>
          <w:rFonts w:eastAsia="仿宋_GB2312" w:cs="Arial" w:hint="eastAsia"/>
          <w:sz w:val="32"/>
          <w:szCs w:val="32"/>
        </w:rPr>
        <w:t>，</w:t>
      </w:r>
      <w:r>
        <w:rPr>
          <w:rFonts w:eastAsia="仿宋_GB2312"/>
          <w:color w:val="000000"/>
          <w:sz w:val="32"/>
          <w:szCs w:val="32"/>
          <w14:textFill>
            <w14:solidFill>
              <w14:srgbClr w14:val="000000"/>
            </w14:solidFill>
          </w14:textFill>
        </w:rPr>
        <w:t>与</w:t>
      </w:r>
      <w:r>
        <w:rPr>
          <w:rFonts w:eastAsia="仿宋_GB2312"/>
          <w:sz w:val="32"/>
          <w:szCs w:val="32"/>
        </w:rPr>
        <w:t>上年相比增加</w:t>
      </w:r>
      <w:r>
        <w:rPr>
          <w:rFonts w:eastAsia="仿宋_GB2312" w:hint="eastAsia"/>
          <w:sz w:val="32"/>
          <w:szCs w:val="32"/>
          <w:u w:val="single"/>
          <w:lang w:val="en-US" w:eastAsia="zh-CN"/>
        </w:rPr>
        <w:t>81.7</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ab/>
      </w:r>
      <w:r>
        <w:rPr>
          <w:rFonts w:eastAsia="仿宋_GB2312" w:hint="eastAsia"/>
          <w:sz w:val="32"/>
          <w:szCs w:val="32"/>
          <w:u w:val="single"/>
          <w:lang w:val="en-US" w:eastAsia="zh-CN"/>
        </w:rPr>
        <w:t>79.07</w:t>
      </w:r>
      <w:r>
        <w:rPr>
          <w:rFonts w:eastAsia="仿宋_GB2312"/>
          <w:sz w:val="32"/>
          <w:szCs w:val="32"/>
          <w:u w:val="single"/>
        </w:rPr>
        <w:t xml:space="preserve"> </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lang w:val="en-US" w:eastAsia="zh-CN"/>
        </w:rPr>
        <w:t>上年年初未申请取暖费预算，本年年初申请取暖费预算58</w:t>
      </w:r>
      <w:r>
        <w:rPr>
          <w:rFonts w:eastAsia="仿宋_GB2312"/>
          <w:sz w:val="32"/>
          <w:szCs w:val="32"/>
          <w:lang w:val="en-US" w:eastAsia="zh-CN"/>
        </w:rPr>
        <w:t>.</w:t>
      </w:r>
      <w:r>
        <w:rPr>
          <w:rFonts w:eastAsia="仿宋_GB2312" w:hint="eastAsia"/>
          <w:sz w:val="32"/>
          <w:szCs w:val="32"/>
          <w:lang w:val="en-US" w:eastAsia="zh-CN"/>
        </w:rPr>
        <w:t>47万元；上年年初申请物业管理费100万元，本年年初申请物业管理费预算122.99万元</w:t>
      </w:r>
      <w:r>
        <w:rPr>
          <w:rFonts w:eastAsia="仿宋_GB2312"/>
          <w:sz w:val="32"/>
          <w:szCs w:val="32"/>
        </w:rPr>
        <w:t>。。</w:t>
      </w:r>
    </w:p>
    <w:p>
      <w:pPr>
        <w:spacing w:line="600" w:lineRule="exact"/>
        <w:ind w:firstLineChars="200" w:firstLine="640"/>
        <w:outlineLvl w:val="2"/>
        <w:rPr>
          <w:rFonts w:eastAsia="黑体" w:cs="黑体"/>
          <w:b/>
          <w:bCs/>
          <w:sz w:val="32"/>
          <w:szCs w:val="36"/>
        </w:rPr>
      </w:pPr>
      <w:r>
        <w:rPr>
          <w:rFonts w:eastAsia="黑体" w:cs="黑体" w:hint="eastAsia"/>
          <w:sz w:val="32"/>
          <w:szCs w:val="36"/>
        </w:rPr>
        <w:t>十二、政府采购支出预算情况说明</w:t>
      </w:r>
    </w:p>
    <w:p>
      <w:pPr>
        <w:spacing w:line="600" w:lineRule="exact"/>
        <w:ind w:firstLineChars="200" w:firstLine="640"/>
        <w:rPr>
          <w:rFonts w:eastAsia="仿宋_GB2312"/>
          <w:sz w:val="32"/>
          <w:szCs w:val="32"/>
        </w:rPr>
      </w:pPr>
      <w:r>
        <w:rPr>
          <w:rFonts w:eastAsia="仿宋_GB2312" w:cs="Arial" w:hint="eastAsia"/>
          <w:sz w:val="32"/>
          <w:szCs w:val="32"/>
        </w:rPr>
        <w:t>呼伦贝尔市职工文体活动中心（呼伦贝尔市工人文化宫）</w:t>
      </w:r>
      <w:r>
        <w:rPr>
          <w:rFonts w:ascii="仿宋_GB2312" w:eastAsia="仿宋_GB2312" w:cs="仿宋" w:hAnsi="仿宋_GB2312" w:hint="eastAsia"/>
          <w:sz w:val="32"/>
          <w:szCs w:val="32"/>
          <w:lang w:val="en-US" w:eastAsia="zh-CN"/>
        </w:rPr>
        <w:t>2026</w:t>
      </w:r>
      <w:r>
        <w:rPr>
          <w:rFonts w:eastAsia="仿宋_GB2312"/>
          <w:sz w:val="32"/>
          <w:szCs w:val="32"/>
        </w:rPr>
        <w:t>年度政府采购支出预算总额</w:t>
      </w:r>
      <w:r>
        <w:rPr>
          <w:rFonts w:eastAsia="仿宋_GB2312"/>
          <w:sz w:val="32"/>
          <w:szCs w:val="32"/>
          <w:u w:val="single"/>
        </w:rPr>
        <w:tab/>
        <w:t xml:space="preserve"> </w:t>
      </w:r>
      <w:r>
        <w:rPr>
          <w:rFonts w:eastAsia="仿宋_GB2312" w:hint="eastAsia"/>
          <w:sz w:val="32"/>
          <w:szCs w:val="32"/>
          <w:u w:val="single"/>
          <w:lang w:val="en-US" w:eastAsia="zh-CN"/>
        </w:rPr>
        <w:t>123.89</w:t>
      </w:r>
      <w:r>
        <w:rPr>
          <w:rFonts w:eastAsia="仿宋_GB2312"/>
          <w:sz w:val="32"/>
          <w:szCs w:val="32"/>
          <w:u w:val="single"/>
        </w:rPr>
        <w:t xml:space="preserve">   </w:t>
      </w:r>
      <w:r>
        <w:rPr>
          <w:rFonts w:eastAsia="仿宋_GB2312"/>
          <w:sz w:val="32"/>
          <w:szCs w:val="32"/>
        </w:rPr>
        <w:t>万元，其中：拟采购货物支出</w:t>
      </w:r>
      <w:r>
        <w:rPr>
          <w:rFonts w:eastAsia="仿宋_GB2312"/>
          <w:sz w:val="32"/>
          <w:szCs w:val="32"/>
          <w:u w:val="single"/>
        </w:rPr>
        <w:t xml:space="preserve"> </w:t>
      </w:r>
      <w:r>
        <w:rPr>
          <w:rFonts w:eastAsia="仿宋_GB2312" w:hint="eastAsia"/>
          <w:sz w:val="32"/>
          <w:szCs w:val="32"/>
          <w:u w:val="single"/>
          <w:lang w:val="en-US" w:eastAsia="zh-CN"/>
        </w:rPr>
        <w:t>0.88</w:t>
      </w:r>
      <w:r>
        <w:rPr>
          <w:rFonts w:eastAsia="仿宋_GB2312"/>
          <w:sz w:val="32"/>
          <w:szCs w:val="32"/>
          <w:u w:val="single"/>
        </w:rPr>
        <w:t xml:space="preserve"> </w:t>
      </w:r>
      <w:r>
        <w:rPr>
          <w:rFonts w:eastAsia="仿宋_GB2312"/>
          <w:sz w:val="32"/>
          <w:szCs w:val="32"/>
        </w:rPr>
        <w:t>万元、拟采购工程支出</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万元、拟购买服务支出</w:t>
      </w:r>
      <w:r>
        <w:rPr>
          <w:rFonts w:eastAsia="仿宋_GB2312"/>
          <w:sz w:val="32"/>
          <w:szCs w:val="32"/>
          <w:u w:val="single"/>
        </w:rPr>
        <w:tab/>
      </w:r>
      <w:r>
        <w:rPr>
          <w:rFonts w:eastAsia="仿宋_GB2312" w:hint="eastAsia"/>
          <w:sz w:val="32"/>
          <w:szCs w:val="32"/>
          <w:u w:val="single"/>
          <w:lang w:val="en-US" w:eastAsia="zh-CN"/>
        </w:rPr>
        <w:t>123.01</w:t>
      </w:r>
      <w:r>
        <w:rPr>
          <w:rFonts w:eastAsia="仿宋_GB2312"/>
          <w:sz w:val="32"/>
          <w:szCs w:val="32"/>
          <w:u w:val="single"/>
        </w:rPr>
        <w:t xml:space="preserve">  </w:t>
      </w:r>
      <w:r>
        <w:rPr>
          <w:rFonts w:eastAsia="仿宋_GB2312"/>
          <w:sz w:val="32"/>
          <w:szCs w:val="32"/>
        </w:rPr>
        <w:t>万元。</w:t>
      </w:r>
    </w:p>
    <w:p>
      <w:pPr>
        <w:spacing w:line="600" w:lineRule="exact"/>
        <w:ind w:firstLineChars="200" w:firstLine="640"/>
        <w:outlineLvl w:val="2"/>
        <w:rPr>
          <w:rFonts w:eastAsia="黑体" w:cs="黑体"/>
          <w:sz w:val="32"/>
          <w:szCs w:val="36"/>
        </w:rPr>
      </w:pPr>
      <w:r>
        <w:rPr>
          <w:rFonts w:eastAsia="黑体" w:cs="黑体" w:hint="eastAsia"/>
          <w:sz w:val="32"/>
          <w:szCs w:val="36"/>
        </w:rPr>
        <w:t>十三、国有资产占用情况说明</w:t>
      </w:r>
    </w:p>
    <w:p>
      <w:pPr>
        <w:spacing w:line="600" w:lineRule="exact"/>
        <w:ind w:firstLineChars="200" w:firstLine="640"/>
        <w:rPr>
          <w:rFonts w:eastAsia="仿宋_GB2312" w:cs="Arial"/>
          <w:sz w:val="32"/>
          <w:szCs w:val="32"/>
        </w:rPr>
      </w:pPr>
      <w:r>
        <w:rPr>
          <w:rFonts w:eastAsia="仿宋_GB2312" w:cs="Arial" w:hint="eastAsia"/>
          <w:sz w:val="32"/>
          <w:szCs w:val="32"/>
        </w:rPr>
        <w:t>呼伦贝尔市职工文体活动中心（呼伦贝尔市工人文化宫）</w:t>
      </w:r>
      <w:r>
        <w:rPr>
          <w:rFonts w:eastAsia="仿宋_GB2312"/>
          <w:sz w:val="32"/>
          <w:szCs w:val="32"/>
        </w:rPr>
        <w:t>共有车辆</w:t>
      </w:r>
      <w:r>
        <w:rPr>
          <w:rFonts w:eastAsia="仿宋_GB2312"/>
          <w:sz w:val="32"/>
          <w:szCs w:val="32"/>
          <w:u w:val="single"/>
        </w:rPr>
        <w:tab/>
        <w:t xml:space="preserve"> </w:t>
      </w:r>
      <w:r>
        <w:rPr>
          <w:rFonts w:eastAsia="仿宋_GB2312" w:hint="eastAsia"/>
          <w:sz w:val="32"/>
          <w:szCs w:val="32"/>
          <w:u w:val="single"/>
          <w:lang w:val="en-US" w:eastAsia="zh-CN"/>
        </w:rPr>
        <w:t xml:space="preserve">1 </w:t>
      </w:r>
      <w:r>
        <w:rPr>
          <w:rFonts w:eastAsia="仿宋_GB2312"/>
          <w:sz w:val="32"/>
          <w:szCs w:val="32"/>
          <w:u w:val="single"/>
        </w:rPr>
        <w:t xml:space="preserve"> </w:t>
      </w:r>
      <w:r>
        <w:rPr>
          <w:rFonts w:eastAsia="仿宋_GB2312"/>
          <w:sz w:val="32"/>
          <w:szCs w:val="32"/>
        </w:rPr>
        <w:t>辆，其中，一般公务用车</w:t>
      </w:r>
      <w:r>
        <w:rPr>
          <w:rFonts w:eastAsia="仿宋_GB2312"/>
          <w:sz w:val="32"/>
          <w:szCs w:val="32"/>
          <w:u w:val="single"/>
        </w:rPr>
        <w:tab/>
        <w:t xml:space="preserve"> </w:t>
      </w:r>
      <w:r>
        <w:rPr>
          <w:rFonts w:eastAsia="仿宋_GB2312" w:hint="eastAsia"/>
          <w:sz w:val="32"/>
          <w:szCs w:val="32"/>
          <w:u w:val="single"/>
          <w:lang w:val="en-US" w:eastAsia="zh-CN"/>
        </w:rPr>
        <w:t xml:space="preserve"> 0 </w:t>
      </w:r>
      <w:r>
        <w:rPr>
          <w:rFonts w:eastAsia="仿宋_GB2312"/>
          <w:sz w:val="32"/>
          <w:szCs w:val="32"/>
          <w:u w:val="single"/>
        </w:rPr>
        <w:t xml:space="preserve"> </w:t>
      </w:r>
      <w:r>
        <w:rPr>
          <w:rFonts w:eastAsia="仿宋_GB2312"/>
          <w:sz w:val="32"/>
          <w:szCs w:val="32"/>
        </w:rPr>
        <w:t>辆、执法执勤用车</w:t>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辆、特种专业技术用车</w:t>
      </w:r>
      <w:r>
        <w:rPr>
          <w:rFonts w:eastAsia="仿宋_GB2312"/>
          <w:sz w:val="32"/>
          <w:szCs w:val="32"/>
          <w:u w:val="single"/>
        </w:rPr>
        <w:tab/>
      </w:r>
      <w:r>
        <w:rPr>
          <w:rFonts w:eastAsia="仿宋_GB2312" w:hint="eastAsia"/>
          <w:sz w:val="32"/>
          <w:szCs w:val="32"/>
          <w:u w:val="single"/>
          <w:lang w:val="en-US" w:eastAsia="zh-CN"/>
        </w:rPr>
        <w:t xml:space="preserve"> 0 </w:t>
      </w:r>
      <w:r>
        <w:rPr>
          <w:rFonts w:eastAsia="仿宋_GB2312"/>
          <w:sz w:val="32"/>
          <w:szCs w:val="32"/>
          <w:u w:val="single"/>
        </w:rPr>
        <w:t xml:space="preserve"> </w:t>
      </w:r>
      <w:r>
        <w:rPr>
          <w:rFonts w:eastAsia="仿宋_GB2312"/>
          <w:sz w:val="32"/>
          <w:szCs w:val="32"/>
        </w:rPr>
        <w:t>辆、业务用车</w:t>
      </w:r>
      <w:r>
        <w:rPr>
          <w:rFonts w:eastAsia="仿宋_GB2312"/>
          <w:sz w:val="32"/>
          <w:szCs w:val="32"/>
          <w:u w:val="single"/>
        </w:rPr>
        <w:tab/>
      </w:r>
      <w:r>
        <w:rPr>
          <w:rFonts w:eastAsia="仿宋_GB2312" w:hint="eastAsia"/>
          <w:sz w:val="32"/>
          <w:szCs w:val="32"/>
          <w:u w:val="single"/>
          <w:lang w:val="en-US" w:eastAsia="zh-CN"/>
        </w:rPr>
        <w:t xml:space="preserve">1 </w:t>
      </w:r>
      <w:r>
        <w:rPr>
          <w:rFonts w:eastAsia="仿宋_GB2312"/>
          <w:sz w:val="32"/>
          <w:szCs w:val="32"/>
          <w:u w:val="single"/>
        </w:rPr>
        <w:t xml:space="preserve"> </w:t>
      </w:r>
      <w:r>
        <w:rPr>
          <w:rFonts w:eastAsia="仿宋_GB2312"/>
          <w:sz w:val="32"/>
          <w:szCs w:val="32"/>
        </w:rPr>
        <w:t>辆、其他用车</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辆等。单价50万元（含）以上的通用设备</w:t>
      </w:r>
      <w:r>
        <w:rPr>
          <w:rFonts w:eastAsia="仿宋_GB2312"/>
          <w:sz w:val="32"/>
          <w:szCs w:val="32"/>
          <w:u w:val="single"/>
        </w:rPr>
        <w:tab/>
      </w:r>
      <w:r>
        <w:rPr>
          <w:rFonts w:eastAsia="仿宋_GB2312" w:hint="eastAsia"/>
          <w:sz w:val="32"/>
          <w:szCs w:val="32"/>
          <w:u w:val="single"/>
          <w:lang w:val="en-US" w:eastAsia="zh-CN"/>
        </w:rPr>
        <w:t>0</w:t>
      </w:r>
      <w:r>
        <w:rPr>
          <w:rFonts w:eastAsia="仿宋_GB2312"/>
          <w:sz w:val="32"/>
          <w:szCs w:val="32"/>
          <w:u w:val="single"/>
        </w:rPr>
        <w:t xml:space="preserve">  </w:t>
      </w:r>
      <w:r>
        <w:rPr>
          <w:rFonts w:eastAsia="仿宋_GB2312"/>
          <w:sz w:val="32"/>
          <w:szCs w:val="32"/>
        </w:rPr>
        <w:t>台（套），单价100万元（含）以上的专用设备</w:t>
      </w:r>
      <w:r>
        <w:rPr>
          <w:rFonts w:eastAsia="仿宋_GB2312"/>
          <w:sz w:val="32"/>
          <w:szCs w:val="32"/>
          <w:u w:val="single"/>
        </w:rPr>
        <w:tab/>
      </w:r>
      <w:r>
        <w:rPr>
          <w:rFonts w:eastAsia="仿宋_GB2312" w:hint="eastAsia"/>
          <w:sz w:val="32"/>
          <w:szCs w:val="32"/>
          <w:u w:val="single"/>
          <w:lang w:val="en-US" w:eastAsia="zh-CN"/>
        </w:rPr>
        <w:t xml:space="preserve"> 0</w:t>
      </w:r>
      <w:r>
        <w:rPr>
          <w:rFonts w:eastAsia="仿宋_GB2312"/>
          <w:sz w:val="32"/>
          <w:szCs w:val="32"/>
          <w:u w:val="single"/>
        </w:rPr>
        <w:t xml:space="preserve">  </w:t>
      </w:r>
      <w:r>
        <w:rPr>
          <w:rFonts w:eastAsia="仿宋_GB2312"/>
          <w:sz w:val="32"/>
          <w:szCs w:val="32"/>
        </w:rPr>
        <w:t>台（套）。</w:t>
      </w:r>
    </w:p>
    <w:p>
      <w:pPr>
        <w:spacing w:line="600" w:lineRule="exact"/>
        <w:ind w:firstLineChars="200" w:firstLine="640"/>
        <w:outlineLvl w:val="2"/>
        <w:rPr>
          <w:rFonts w:eastAsia="黑体" w:cs="黑体"/>
          <w:sz w:val="32"/>
          <w:szCs w:val="36"/>
        </w:rPr>
      </w:pPr>
      <w:r>
        <w:rPr>
          <w:rFonts w:eastAsia="黑体" w:cs="黑体" w:hint="eastAsia"/>
          <w:sz w:val="32"/>
          <w:szCs w:val="36"/>
        </w:rPr>
        <w:t xml:space="preserve">十四、项目绩效目标情况说明 </w:t>
      </w:r>
    </w:p>
    <w:p>
      <w:pPr>
        <w:spacing w:line="600" w:lineRule="exact"/>
        <w:ind w:firstLineChars="200" w:firstLine="640"/>
        <w:rPr>
          <w:rFonts w:eastAsia="仿宋_GB2312" w:cs="Arial"/>
          <w:sz w:val="32"/>
          <w:szCs w:val="32"/>
        </w:rPr>
      </w:pPr>
      <w:r>
        <w:rPr>
          <w:rFonts w:eastAsia="仿宋_GB2312" w:cs="Arial" w:hint="eastAsia"/>
          <w:color w:val="auto"/>
          <w:sz w:val="32"/>
          <w:szCs w:val="32"/>
          <w:u w:val="none"/>
          <w:lang w:eastAsia="zh-CN"/>
        </w:rPr>
        <w:t>呼伦贝尔市职工文体活动中心（呼伦贝尔市工人文化宫）</w:t>
      </w:r>
      <w:r>
        <w:rPr>
          <w:rFonts w:ascii="仿宋_GB2312" w:eastAsia="仿宋_GB2312" w:cs="仿宋" w:hAnsi="仿宋_GB2312" w:hint="eastAsia"/>
          <w:sz w:val="32"/>
          <w:szCs w:val="32"/>
          <w:lang w:val="en-US" w:eastAsia="zh-CN"/>
        </w:rPr>
        <w:t>2026</w:t>
      </w:r>
      <w:r>
        <w:rPr>
          <w:rFonts w:eastAsia="仿宋_GB2312"/>
          <w:sz w:val="32"/>
          <w:szCs w:val="32"/>
        </w:rPr>
        <w:t>年度</w:t>
      </w:r>
      <w:r>
        <w:rPr>
          <w:rFonts w:eastAsia="仿宋_GB2312" w:cs="Arial" w:hint="eastAsia"/>
          <w:sz w:val="32"/>
          <w:szCs w:val="32"/>
        </w:rPr>
        <w:t>填报绩效目标的预算项目</w:t>
      </w:r>
      <w:r>
        <w:rPr>
          <w:rFonts w:eastAsia="仿宋_GB2312" w:cs="Arial" w:hint="eastAsia"/>
          <w:sz w:val="32"/>
          <w:szCs w:val="32"/>
          <w:u w:val="single"/>
        </w:rPr>
        <w:tab/>
      </w:r>
      <w:r>
        <w:rPr>
          <w:rFonts w:eastAsia="仿宋_GB2312" w:cs="Arial" w:hint="eastAsia"/>
          <w:sz w:val="32"/>
          <w:szCs w:val="32"/>
          <w:u w:val="single"/>
          <w:lang w:val="en-US" w:eastAsia="zh-CN"/>
        </w:rPr>
        <w:t>15</w:t>
      </w:r>
      <w:r>
        <w:rPr>
          <w:rFonts w:eastAsia="仿宋_GB2312" w:cs="Arial" w:hint="eastAsia"/>
          <w:sz w:val="32"/>
          <w:szCs w:val="32"/>
        </w:rPr>
        <w:t>个，公开项目</w:t>
      </w:r>
      <w:r>
        <w:rPr>
          <w:rFonts w:eastAsia="仿宋_GB2312" w:cs="Arial" w:hint="eastAsia"/>
          <w:sz w:val="32"/>
          <w:szCs w:val="32"/>
          <w:u w:val="single"/>
        </w:rPr>
        <w:t xml:space="preserve"> </w:t>
      </w:r>
      <w:r>
        <w:rPr>
          <w:rFonts w:eastAsia="仿宋_GB2312" w:cs="Arial" w:hint="eastAsia"/>
          <w:sz w:val="32"/>
          <w:szCs w:val="32"/>
          <w:u w:val="single"/>
          <w:lang w:val="en-US" w:eastAsia="zh-CN"/>
        </w:rPr>
        <w:t>15</w:t>
      </w:r>
      <w:r>
        <w:rPr>
          <w:rFonts w:eastAsia="仿宋_GB2312" w:cs="Arial" w:hint="eastAsia"/>
          <w:sz w:val="32"/>
          <w:szCs w:val="32"/>
          <w:u w:val="single"/>
        </w:rPr>
        <w:t xml:space="preserve"> </w:t>
      </w:r>
      <w:r>
        <w:rPr>
          <w:rFonts w:eastAsia="仿宋_GB2312" w:cs="Arial" w:hint="eastAsia"/>
          <w:sz w:val="32"/>
          <w:szCs w:val="32"/>
        </w:rPr>
        <w:t>个，公开项目占全部预算项目的100</w:t>
      </w:r>
      <w:r>
        <w:rPr>
          <w:rFonts w:ascii="仿宋_GB2312" w:eastAsia="仿宋_GB2312" w:cs="Arial" w:hAnsi="仿宋_GB2312" w:hint="eastAsia"/>
          <w:sz w:val="32"/>
          <w:szCs w:val="32"/>
        </w:rPr>
        <w:t>%</w:t>
      </w:r>
      <w:r>
        <w:rPr>
          <w:rFonts w:eastAsia="仿宋_GB2312" w:cs="Arial" w:hint="eastAsia"/>
          <w:sz w:val="32"/>
          <w:szCs w:val="32"/>
        </w:rPr>
        <w:t>。公开填报绩效目标的项目预算</w:t>
      </w:r>
      <w:r>
        <w:rPr>
          <w:rFonts w:eastAsia="仿宋_GB2312" w:cs="Arial" w:hint="eastAsia"/>
          <w:sz w:val="32"/>
          <w:szCs w:val="32"/>
          <w:u w:val="single"/>
        </w:rPr>
        <w:tab/>
      </w:r>
      <w:r>
        <w:rPr>
          <w:rFonts w:eastAsia="仿宋_GB2312" w:cs="Arial" w:hint="eastAsia"/>
          <w:sz w:val="32"/>
          <w:szCs w:val="32"/>
          <w:u w:val="single"/>
          <w:lang w:val="en-US" w:eastAsia="zh-CN"/>
        </w:rPr>
        <w:t>225.65</w:t>
      </w:r>
      <w:r>
        <w:rPr>
          <w:rFonts w:eastAsia="仿宋_GB2312" w:cs="Arial" w:hint="eastAsia"/>
          <w:sz w:val="32"/>
          <w:szCs w:val="32"/>
          <w:u w:val="single"/>
        </w:rPr>
        <w:t xml:space="preserve"> </w:t>
      </w:r>
      <w:r>
        <w:rPr>
          <w:rFonts w:eastAsia="仿宋_GB2312" w:cs="Arial" w:hint="eastAsia"/>
          <w:sz w:val="32"/>
          <w:szCs w:val="32"/>
        </w:rPr>
        <w:t>万元，占全部项目预算的100</w:t>
      </w:r>
      <w:r>
        <w:rPr>
          <w:rFonts w:ascii="仿宋_GB2312" w:eastAsia="仿宋_GB2312" w:cs="Arial" w:hAnsi="仿宋_GB2312" w:hint="eastAsia"/>
          <w:sz w:val="32"/>
          <w:szCs w:val="32"/>
        </w:rPr>
        <w:t>%</w:t>
      </w:r>
      <w:r>
        <w:rPr>
          <w:rFonts w:eastAsia="仿宋_GB2312" w:cs="Arial" w:hint="eastAsia"/>
          <w:sz w:val="32"/>
          <w:szCs w:val="32"/>
        </w:rPr>
        <w:t xml:space="preserve">。 </w:t>
      </w:r>
    </w:p>
    <w:p>
      <w:pPr>
        <w:pStyle w:val="16"/>
        <w:spacing w:after="0" w:line="600" w:lineRule="exact"/>
        <w:ind w:leftChars="0" w:left="0" w:firstLine="0"/>
        <w:rPr>
          <w:rFonts w:ascii="方正小标宋简体" w:eastAsia="方正小标宋简体" w:cs="方正小标宋简体" w:hAnsi="方正小标宋简体"/>
          <w:sz w:val="36"/>
          <w:szCs w:val="36"/>
        </w:rPr>
      </w:pPr>
    </w:p>
    <w:p>
      <w:pPr>
        <w:pStyle w:val="2"/>
        <w:tabs>
          <w:tab w:val="left" w:pos="4392"/>
        </w:tabs>
        <w:adjustRightInd/>
        <w:snapToGrid/>
        <w:spacing w:before="0" w:after="0" w:line="600" w:lineRule="exact"/>
        <w:ind w:firstLineChars="0" w:firstLine="0"/>
        <w:jc w:val="center"/>
        <w:rPr>
          <w:rFonts w:ascii="宋体" w:eastAsia="宋体" w:cs="方正小标宋简体" w:hAnsi="宋体" w:hint="eastAsia"/>
          <w:bCs w:val="0"/>
          <w:sz w:val="36"/>
          <w:szCs w:val="36"/>
        </w:rPr>
      </w:pPr>
      <w:bookmarkStart w:id="3" w:name="_Toc15573"/>
      <w:r>
        <w:rPr>
          <w:rFonts w:ascii="宋体" w:eastAsia="宋体" w:cs="方正小标宋简体" w:hAnsi="宋体" w:hint="eastAsia"/>
          <w:bCs w:val="0"/>
          <w:sz w:val="36"/>
          <w:szCs w:val="36"/>
        </w:rPr>
        <w:t>第三部分  名词解释</w:t>
      </w:r>
      <w:bookmarkEnd w:id="3"/>
    </w:p>
    <w:p>
      <w:pPr>
        <w:rPr>
          <w:sz w:val="36"/>
          <w:szCs w:val="36"/>
        </w:rPr>
      </w:pPr>
    </w:p>
    <w:p>
      <w:pPr>
        <w:spacing w:line="600" w:lineRule="exact"/>
        <w:ind w:firstLineChars="200" w:firstLine="640"/>
        <w:rPr>
          <w:rFonts w:eastAsia="仿宋_GB2312" w:cs="Arial"/>
          <w:sz w:val="32"/>
          <w:szCs w:val="32"/>
        </w:rPr>
      </w:pPr>
      <w:r>
        <w:rPr>
          <w:rFonts w:eastAsia="仿宋_GB2312" w:cs="Arial" w:hint="eastAsia"/>
          <w:b/>
          <w:bCs/>
          <w:sz w:val="32"/>
          <w:szCs w:val="32"/>
        </w:rPr>
        <w:t>一、财政拨款：</w:t>
      </w:r>
      <w:r>
        <w:rPr>
          <w:rFonts w:eastAsia="仿宋_GB2312" w:cs="Arial" w:hint="eastAsia"/>
          <w:sz w:val="32"/>
          <w:szCs w:val="32"/>
        </w:rPr>
        <w:t>从同级财政部门取得的各类财政拨款，包括一般公共预算拨款、政府性基金预算拨款、国有资本经营预算拨款。</w:t>
      </w:r>
    </w:p>
    <w:p>
      <w:pPr>
        <w:spacing w:line="600" w:lineRule="exact"/>
        <w:ind w:firstLineChars="200" w:firstLine="640"/>
      </w:pPr>
      <w:r>
        <w:rPr>
          <w:rFonts w:eastAsia="仿宋_GB2312" w:cs="Arial" w:hint="eastAsia"/>
          <w:b/>
          <w:bCs/>
          <w:sz w:val="32"/>
          <w:szCs w:val="32"/>
        </w:rPr>
        <w:t>二、一般公共预算拨款收入：</w:t>
      </w:r>
      <w:r>
        <w:rPr>
          <w:rFonts w:eastAsia="仿宋_GB2312" w:cs="仿宋" w:hint="eastAsia"/>
          <w:bCs/>
          <w:sz w:val="30"/>
          <w:szCs w:val="30"/>
        </w:rPr>
        <w:t>指财政当年拨付的资金。</w:t>
      </w:r>
    </w:p>
    <w:p>
      <w:pPr>
        <w:spacing w:line="600" w:lineRule="exact"/>
        <w:ind w:firstLineChars="200" w:firstLine="640"/>
        <w:rPr>
          <w:rFonts w:eastAsia="仿宋_GB2312" w:cs="Arial"/>
          <w:sz w:val="32"/>
          <w:szCs w:val="32"/>
        </w:rPr>
      </w:pPr>
      <w:r>
        <w:rPr>
          <w:rFonts w:eastAsia="仿宋_GB2312" w:cs="Arial" w:hint="eastAsia"/>
          <w:b/>
          <w:bCs/>
          <w:sz w:val="32"/>
          <w:szCs w:val="32"/>
        </w:rPr>
        <w:t>三、财政专户管理资金：</w:t>
      </w:r>
      <w:r>
        <w:rPr>
          <w:rFonts w:eastAsia="仿宋_GB2312" w:cs="Arial" w:hint="eastAsia"/>
          <w:sz w:val="32"/>
          <w:szCs w:val="32"/>
        </w:rPr>
        <w:t>缴入财政专户、实行专项管理的高中以上学费、住宿费、高校委托培养费、函大、电大、夜大及短训班培训费等教育收费。</w:t>
      </w:r>
    </w:p>
    <w:p>
      <w:pPr>
        <w:spacing w:line="600" w:lineRule="exact"/>
        <w:ind w:firstLineChars="200" w:firstLine="640"/>
        <w:rPr>
          <w:rFonts w:eastAsia="仿宋_GB2312" w:cs="Arial"/>
          <w:sz w:val="32"/>
          <w:szCs w:val="32"/>
        </w:rPr>
      </w:pPr>
      <w:r>
        <w:rPr>
          <w:rFonts w:eastAsia="仿宋_GB2312" w:cs="Arial" w:hint="eastAsia"/>
          <w:b/>
          <w:bCs/>
          <w:sz w:val="32"/>
          <w:szCs w:val="32"/>
        </w:rPr>
        <w:t>四、单位资金：</w:t>
      </w:r>
      <w:r>
        <w:rPr>
          <w:rFonts w:eastAsia="仿宋_GB2312" w:cs="Arial" w:hint="eastAsia"/>
          <w:sz w:val="32"/>
          <w:szCs w:val="32"/>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Chars="200" w:firstLine="640"/>
        <w:rPr>
          <w:rFonts w:eastAsia="仿宋_GB2312" w:cs="Arial"/>
          <w:sz w:val="32"/>
          <w:szCs w:val="32"/>
        </w:rPr>
      </w:pPr>
      <w:r>
        <w:rPr>
          <w:rFonts w:eastAsia="仿宋_GB2312" w:cs="Arial" w:hint="eastAsia"/>
          <w:b/>
          <w:bCs/>
          <w:sz w:val="32"/>
          <w:szCs w:val="32"/>
        </w:rPr>
        <w:t>五、基本支出：</w:t>
      </w:r>
      <w:r>
        <w:rPr>
          <w:rFonts w:eastAsia="仿宋_GB2312" w:cs="Arial" w:hint="eastAsia"/>
          <w:sz w:val="32"/>
          <w:szCs w:val="32"/>
        </w:rPr>
        <w:t>指为保障机构正常运转、完成工作任务而发生的人员支出和公用支出。</w:t>
      </w:r>
    </w:p>
    <w:p>
      <w:pPr>
        <w:spacing w:line="600" w:lineRule="exact"/>
        <w:ind w:firstLineChars="200" w:firstLine="640"/>
        <w:rPr>
          <w:rFonts w:eastAsia="仿宋_GB2312" w:cs="Arial"/>
          <w:sz w:val="32"/>
          <w:szCs w:val="32"/>
        </w:rPr>
      </w:pPr>
      <w:r>
        <w:rPr>
          <w:rFonts w:eastAsia="仿宋_GB2312" w:cs="Arial" w:hint="eastAsia"/>
          <w:b/>
          <w:bCs/>
          <w:sz w:val="32"/>
          <w:szCs w:val="32"/>
        </w:rPr>
        <w:t>六、项目支出：</w:t>
      </w:r>
      <w:r>
        <w:rPr>
          <w:rFonts w:eastAsia="仿宋_GB2312" w:cs="Arial" w:hint="eastAsia"/>
          <w:sz w:val="32"/>
          <w:szCs w:val="32"/>
        </w:rPr>
        <w:t>指在基本支出之外为完成特定工作任务和事业发展目标所发生的支出。</w:t>
      </w:r>
    </w:p>
    <w:p>
      <w:pPr>
        <w:spacing w:line="600" w:lineRule="exact"/>
        <w:ind w:firstLineChars="200" w:firstLine="640"/>
        <w:rPr>
          <w:rFonts w:eastAsia="仿宋_GB2312" w:cs="Arial"/>
          <w:sz w:val="32"/>
          <w:szCs w:val="32"/>
        </w:rPr>
      </w:pPr>
      <w:r>
        <w:rPr>
          <w:rFonts w:eastAsia="仿宋_GB2312" w:cs="Arial" w:hint="eastAsia"/>
          <w:b/>
          <w:bCs/>
          <w:sz w:val="32"/>
          <w:szCs w:val="32"/>
        </w:rPr>
        <w:t>七、对个人和家庭的补助：</w:t>
      </w:r>
      <w:r>
        <w:rPr>
          <w:rFonts w:eastAsia="仿宋_GB2312" w:cs="Arial" w:hint="eastAsia"/>
          <w:sz w:val="32"/>
          <w:szCs w:val="32"/>
        </w:rPr>
        <w:t>是指政府用于对个人和家庭的补助支出。</w:t>
      </w:r>
    </w:p>
    <w:p>
      <w:pPr>
        <w:spacing w:line="600" w:lineRule="exact"/>
        <w:ind w:firstLineChars="200" w:firstLine="640"/>
        <w:rPr>
          <w:rFonts w:eastAsia="仿宋_GB2312" w:cs="Arial"/>
          <w:sz w:val="32"/>
          <w:szCs w:val="32"/>
        </w:rPr>
      </w:pPr>
      <w:r>
        <w:rPr>
          <w:rFonts w:eastAsia="仿宋_GB2312" w:cs="Arial" w:hint="eastAsia"/>
          <w:b/>
          <w:bCs/>
          <w:sz w:val="32"/>
          <w:szCs w:val="32"/>
        </w:rPr>
        <w:t>八、“三公”经费：</w:t>
      </w:r>
      <w:r>
        <w:rPr>
          <w:rFonts w:eastAsia="仿宋_GB2312" w:cs="Arial" w:hint="eastAsia"/>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spacing w:line="600" w:lineRule="exact"/>
        <w:ind w:firstLineChars="200" w:firstLine="640"/>
        <w:rPr>
          <w:rFonts w:eastAsia="仿宋_GB2312" w:cs="Arial" w:hint="eastAsia"/>
          <w:sz w:val="32"/>
          <w:szCs w:val="32"/>
        </w:rPr>
      </w:pPr>
      <w:r>
        <w:rPr>
          <w:rFonts w:eastAsia="仿宋_GB2312" w:cs="Arial" w:hint="eastAsia"/>
          <w:b/>
          <w:bCs/>
          <w:sz w:val="32"/>
          <w:szCs w:val="32"/>
        </w:rPr>
        <w:t>九、机构运行经费：</w:t>
      </w:r>
      <w:r>
        <w:rPr>
          <w:rFonts w:eastAsia="仿宋_GB2312" w:cs="Arial" w:hint="eastAsia"/>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16"/>
        <w:rPr>
          <w:rFonts w:ascii="宋体" w:eastAsia="宋体" w:cs="方正小标宋简体" w:hAnsi="宋体" w:hint="eastAsia"/>
          <w:b/>
          <w:bCs w:val="0"/>
          <w:kern w:val="2"/>
          <w:sz w:val="36"/>
          <w:szCs w:val="36"/>
          <w:lang w:val="en-US" w:eastAsia="zh-CN" w:bidi="ar-SA"/>
        </w:rPr>
      </w:pPr>
    </w:p>
    <w:p>
      <w:pPr>
        <w:pStyle w:val="2"/>
        <w:tabs>
          <w:tab w:val="left" w:pos="4392"/>
        </w:tabs>
        <w:adjustRightInd/>
        <w:snapToGrid/>
        <w:spacing w:before="0" w:after="0" w:line="600" w:lineRule="exact"/>
        <w:ind w:firstLineChars="0" w:firstLine="0"/>
        <w:jc w:val="center"/>
        <w:rPr>
          <w:rFonts w:ascii="宋体" w:eastAsia="宋体" w:cs="方正小标宋简体" w:hAnsi="宋体" w:hint="eastAsia"/>
          <w:bCs w:val="0"/>
          <w:sz w:val="36"/>
          <w:szCs w:val="36"/>
        </w:rPr>
      </w:pPr>
      <w:bookmarkStart w:id="4" w:name="_Toc21331"/>
      <w:r>
        <w:rPr>
          <w:rFonts w:ascii="宋体" w:eastAsia="宋体" w:cs="方正小标宋简体" w:hAnsi="宋体" w:hint="eastAsia"/>
          <w:bCs w:val="0"/>
          <w:sz w:val="36"/>
          <w:szCs w:val="36"/>
        </w:rPr>
        <w:t>第四部分  预算公开联系方式及信息反馈渠道</w:t>
      </w:r>
      <w:bookmarkEnd w:id="4"/>
    </w:p>
    <w:p>
      <w:pPr>
        <w:rPr>
          <w:rFonts w:ascii="宋体" w:eastAsia="宋体" w:cs="方正小标宋简体" w:hAnsi="宋体" w:hint="eastAsia"/>
          <w:b/>
          <w:bCs w:val="0"/>
          <w:kern w:val="2"/>
          <w:sz w:val="36"/>
          <w:szCs w:val="36"/>
          <w:lang w:val="en-US" w:eastAsia="zh-CN" w:bidi="ar-SA"/>
        </w:rPr>
      </w:pPr>
    </w:p>
    <w:p>
      <w:pPr>
        <w:snapToGrid w:val="0"/>
        <w:spacing w:line="600" w:lineRule="exact"/>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本单位预算公开信息反馈和联系方式：</w:t>
      </w:r>
    </w:p>
    <w:p>
      <w:pPr>
        <w:snapToGrid w:val="0"/>
        <w:spacing w:line="600" w:lineRule="exact"/>
        <w:ind w:firstLineChars="200" w:firstLine="640"/>
        <w:rPr>
          <w:rFonts w:ascii="仿宋_GB2312" w:eastAsia="仿宋_GB2312" w:cs="仿宋_GB2312" w:hAnsi="仿宋_GB2312"/>
          <w:sz w:val="32"/>
          <w:szCs w:val="32"/>
          <w:lang w:val="en-US" w:eastAsia="zh-CN"/>
        </w:rPr>
        <w:sectPr>
          <w:pgSz w:w="11910" w:h="16840"/>
          <w:pgMar w:top="1580" w:right="1630" w:bottom="280" w:left="1240" w:header="720" w:footer="720" w:gutter="0"/>
          <w:pgNumType w:fmt="numberInDash"/>
          <w:cols w:num="1" w:space="720"/>
          <w:docGrid w:linePitch="312" w:charSpace="0"/>
        </w:sectPr>
      </w:pPr>
      <w:r>
        <w:rPr>
          <w:rFonts w:ascii="仿宋_GB2312" w:eastAsia="仿宋_GB2312" w:cs="仿宋_GB2312" w:hAnsi="仿宋_GB2312" w:hint="eastAsia"/>
          <w:sz w:val="32"/>
          <w:szCs w:val="32"/>
        </w:rPr>
        <w:t>联系人：</w:t>
      </w:r>
      <w:r>
        <w:rPr>
          <w:rFonts w:ascii="仿宋_GB2312" w:eastAsia="仿宋_GB2312" w:cs="仿宋_GB2312" w:hAnsi="仿宋_GB2312" w:hint="eastAsia"/>
          <w:sz w:val="32"/>
          <w:szCs w:val="32"/>
          <w:lang w:val="en-US" w:eastAsia="zh-CN"/>
        </w:rPr>
        <w:t>苏欣</w:t>
      </w:r>
      <w:r>
        <w:rPr>
          <w:rFonts w:ascii="仿宋_GB2312" w:eastAsia="仿宋_GB2312" w:cs="仿宋_GB2312" w:hAnsi="仿宋_GB2312" w:hint="eastAsia"/>
          <w:sz w:val="32"/>
          <w:szCs w:val="32"/>
        </w:rPr>
        <w:t xml:space="preserve">               联系电话：</w:t>
      </w:r>
      <w:r>
        <w:rPr>
          <w:rFonts w:ascii="仿宋_GB2312" w:eastAsia="仿宋_GB2312" w:cs="仿宋_GB2312" w:hAnsi="仿宋_GB2312" w:hint="eastAsia"/>
          <w:sz w:val="32"/>
          <w:szCs w:val="32"/>
          <w:lang w:val="en-US" w:eastAsia="zh-CN"/>
        </w:rPr>
        <w:t>18822024962</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Arial">
    <w:altName w:val="DejaVu Sans"/>
    <w:panose1 w:val="020B0604020202090204"/>
    <w:charset w:val="01"/>
    <w:family w:val="swiss"/>
    <w:pitch w:val="variable"/>
    <w:sig w:usb0="E0000AFF" w:usb1="00007843" w:usb2="00000001" w:usb3="00000000" w:csb0="400001BF" w:csb1="DFF70000"/>
  </w:font>
  <w:font w:name="Symbol">
    <w:altName w:val="DejaVu Sans"/>
    <w:panose1 w:val="05050102010706020507"/>
    <w:charset w:val="02"/>
    <w:family w:val="roman"/>
    <w:pitch w:val="variable"/>
    <w:sig w:usb0="00000000" w:usb1="00000000" w:usb2="00000000" w:usb3="00000000" w:csb0="80000000" w:csb1="00000000"/>
  </w:font>
  <w:font w:name="宋体">
    <w:altName w:val="黑体"/>
    <w:panose1 w:val="00000000000000000000"/>
    <w:charset w:val="00"/>
    <w:family w:val="auto"/>
    <w:pitch w:val="variable"/>
    <w:sig w:usb0="00000000" w:usb1="00000000" w:usb2="00000000" w:usb3="00000000" w:csb0="00000000" w:csb1="00000000"/>
  </w:font>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0030101010101"/>
    <w:charset w:val="86"/>
    <w:family w:val="auto"/>
    <w:pitch w:val="variable"/>
    <w:sig w:usb0="00000001" w:usb1="080E0000" w:usb2="00000000" w:usb3="00000000" w:csb0="00040000" w:csb1="00000000"/>
  </w:font>
  <w:font w:name="仿宋">
    <w:altName w:val="方正仿宋_GBK"/>
    <w:panose1 w:val="02010609060101010101"/>
    <w:charset w:val="86"/>
    <w:family w:val="modern"/>
    <w:pitch w:val="variable"/>
    <w:sig w:usb0="00000000" w:usb1="00000000"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楷体">
    <w:altName w:val="方正楷体_GBK"/>
    <w:panose1 w:val="02010609060101010101"/>
    <w:charset w:val="86"/>
    <w:family w:val="modern"/>
    <w:pitch w:val="variable"/>
    <w:sig w:usb0="00000000" w:usb1="00000000"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ourier New">
    <w:altName w:val="DejaVu Sans"/>
    <w:panose1 w:val="02070409020205090404"/>
    <w:charset w:val="01"/>
    <w:family w:val="modern"/>
    <w:pitch w:val="variable"/>
    <w:sig w:usb0="E0000AFF" w:usb1="40007843" w:usb2="00000001" w:usb3="00000000" w:csb0="400001BF" w:csb1="DFF70000"/>
  </w:font>
  <w:font w:name="Calibri">
    <w:altName w:val="DejaVu Sans"/>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jc w:val="center"/>
    </w:pPr>
    <w:r>
      <mc:AlternateContent>
        <mc:Choice Requires="wps">
          <w:drawing>
            <wp:anchor distT="0" distB="0" distL="114300" distR="114300" simplePos="0" relativeHeight="18" behindDoc="0" locked="0" layoutInCell="1" hidden="0" allowOverlap="1">
              <wp:simplePos x="0" y="0"/>
              <wp:positionH relativeFrom="margin">
                <wp:posOffset>2600960</wp:posOffset>
              </wp:positionH>
              <wp:positionV relativeFrom="paragraph">
                <wp:posOffset>17779</wp:posOffset>
              </wp:positionV>
              <wp:extent cx="795655" cy="351790"/>
              <wp:wrapNone/>
              <wp:docPr id="1" name="文本框 1"/>
              <wp:cNvGraphicFramePr>
                <a:graphicFrameLocks noChangeAspect="0"/>
              </wp:cNvGraphicFramePr>
              <a:graphic>
                <a:graphicData uri="http://schemas.microsoft.com/office/word/2010/wordprocessingShape">
                  <wps:wsp>
                    <wps:cNvSpPr/>
                    <wps:spPr>
                      <a:xfrm rot="0">
                        <a:off x="0" y="0"/>
                        <a:ext cx="795655" cy="351790"/>
                      </a:xfrm>
                      <a:prstGeom prst="rect"/>
                      <a:noFill/>
                      <a:ln w="6350" cmpd="sng" cap="flat">
                        <a:noFill/>
                        <a:prstDash val="solid"/>
                        <a:round/>
                      </a:ln>
                    </wps:spPr>
                    <wps:txbx id="1">
                      <w:txbxContent>
                        <w:p>
                          <w:pPr>
                            <w:pStyle w:val="18"/>
                            <w:tabs>
                              <w:tab w:val="center" w:pos="4153"/>
                              <w:tab w:val="right" w:pos="8306"/>
                            </w:tabs>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- 10 -</w:t>
                          </w:r>
                          <w:r>
                            <w:rPr>
                              <w:sz w:val="24"/>
                              <w:szCs w:val="24"/>
                            </w:rPr>
                            <w:fldChar w:fldCharType="end"/>
                          </w:r>
                        </w:p>
                      </w:txbxContent>
                    </wps:txbx>
                    <wps:bodyPr vert="horz" wrap="square" lIns="0" tIns="0" rIns="0" bIns="0" anchor="t" anchorCtr="0" upright="0">
                      <a:noAutofit/>
                    </wps:bodyPr>
                  </wps:wsp>
                </a:graphicData>
              </a:graphic>
            </wp:anchor>
          </w:drawing>
        </mc:Choice>
        <mc:Fallback>
          <w:pict>
            <v:rect type="#_x0000_t1" id="文本框 1" o:spid="_x0000_s2" filled="f" stroked="f" strokeweight="0.5pt" style="position:absolute;margin-left:204.8pt;margin-top:1.4pt;width:62.650017pt;height:27.7pt;z-index:18;mso-position-horizontal:absolute;mso-position-horizontal-relative:margin;mso-position-vertical:absolute;mso-wrap-style:square;">
              <v:stroke/>
              <v:textbox id="848" inset="0mm,0mm,0mm,0mm" o:insetmode="custom" style="layout-flow:horizontal;v-text-anchor:top;">
                <w:txbxContent>
                  <w:p>
                    <w:pPr>
                      <w:pStyle w:val="18"/>
                      <w:tabs>
                        <w:tab w:val="center" w:pos="4153"/>
                        <w:tab w:val="right" w:pos="8306"/>
                      </w:tabs>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- 10 -</w:t>
                    </w:r>
                    <w:r>
                      <w:rPr>
                        <w:sz w:val="24"/>
                        <w:szCs w:val="24"/>
                      </w:rPr>
                      <w:fldChar w:fldCharType="end"/>
                    </w:r>
                  </w:p>
                </w:txbxContent>
              </v:textbox>
            </v:rect>
          </w:pict>
        </mc:Fallback>
      </mc:AlternateContent>
    </w:r>
  </w:p>
  <w:p>
    <w:pPr>
      <w:pStyle w:val="18"/>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ind w:left="600"/>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265B7C3"/>
    <w:multiLevelType w:val="singleLevel"/>
    <w:tmpl w:val="3265B7C3"/>
    <w:lvl w:ilvl="0">
      <w:start w:val="1"/>
      <w:numFmt w:val="chineseCounting"/>
      <w:lvlRestart w:val="0"/>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NGU2NGVlNGIxZDA2NzQ5ZGViMWJhZWNlNDI1ZjA2YzI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6"/>
    <w:pPr>
      <w:widowControl w:val="0"/>
      <w:jc w:val="both"/>
    </w:pPr>
    <w:rPr>
      <w:rFonts w:ascii="Times New Roman" w:eastAsia="Courier New" w:cs="Times New Roman" w:hAnsi="Times New Roman"/>
      <w:kern w:val="2"/>
      <w:sz w:val="21"/>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Courier New" w:cs="Times New Roman" w:hAnsi="Times New Roman"/>
      <w:b/>
      <w:bCs/>
      <w:kern w:val="44"/>
      <w:sz w:val="44"/>
      <w:szCs w:val="44"/>
      <w:lang w:val="en-US" w:eastAsia="zh-CN" w:bidi="ar-SA"/>
    </w:rPr>
  </w:style>
  <w:style w:type="paragraph" w:styleId="2">
    <w:name w:val="heading 2"/>
    <w:qFormat/>
    <w:basedOn w:val="0"/>
    <w:next w:val="0"/>
    <w:link w:val="2Char"/>
    <w:pPr>
      <w:keepNext/>
      <w:keepLines/>
      <w:adjustRightInd w:val="0"/>
      <w:snapToGrid w:val="0"/>
      <w:spacing w:before="260" w:after="260" w:line="415" w:lineRule="auto"/>
      <w:ind w:firstLineChars="200" w:firstLine="200"/>
      <w:outlineLvl w:val="1"/>
    </w:pPr>
    <w:rPr>
      <w:rFonts w:ascii="Arial" w:eastAsia="Symbol" w:hAnsi="Arial"/>
      <w:b/>
      <w:bCs/>
      <w:sz w:val="32"/>
      <w:szCs w:val="32"/>
    </w:rPr>
  </w:style>
  <w:style w:type="character" w:customStyle="1" w:styleId="2Char">
    <w:name w:val="heading 2 Char"/>
    <w:basedOn w:val="10"/>
    <w:link w:val="2"/>
    <w:rPr>
      <w:rFonts w:ascii="Arial" w:eastAsia="Symbol" w:cs="Times New Roman" w:hAnsi="Arial"/>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Courier New" w:cs="Times New Roman" w:hAnsi="Times New Roman"/>
      <w:b/>
      <w:bCs/>
      <w:kern w:val="2"/>
      <w:sz w:val="32"/>
      <w:szCs w:val="32"/>
      <w:lang w:val="en-US" w:eastAsia="zh-CN" w:bidi="ar-SA"/>
    </w:rPr>
  </w:style>
  <w:style w:type="character" w:default="1" w:styleId="10">
    <w:name w:val="Default Paragraph Font"/>
    <w:qFormat/>
  </w:style>
  <w:style w:type="paragraph" w:styleId="15">
    <w:name w:val="Body Text Indent"/>
    <w:qFormat/>
    <w:basedOn w:val="0"/>
    <w:pPr>
      <w:spacing w:after="120"/>
      <w:ind w:leftChars="200" w:left="200"/>
    </w:pPr>
  </w:style>
  <w:style w:type="paragraph" w:styleId="16">
    <w:name w:val="Body Text First Indent 2"/>
    <w:qFormat/>
    <w:basedOn w:val="15"/>
    <w:pPr>
      <w:ind w:firstLine="420"/>
      <w:jc w:val="left"/>
    </w:pPr>
    <w:rPr>
      <w:rFonts w:ascii="宋体" w:eastAsia="宋体" w:hAnsi="宋体"/>
      <w:kern w:val="0"/>
      <w:sz w:val="24"/>
      <w:szCs w:val="24"/>
    </w:rPr>
  </w:style>
  <w:style w:type="paragraph" w:styleId="17">
    <w:name w:val="Body Text"/>
    <w:qFormat/>
    <w:basedOn w:val="0"/>
    <w:pPr>
      <w:spacing w:after="120"/>
    </w:pPr>
  </w:style>
  <w:style w:type="paragraph" w:styleId="18">
    <w:name w:val="footer"/>
    <w:qFormat/>
    <w:basedOn w:val="0"/>
    <w:pPr>
      <w:tabs>
        <w:tab w:val="center" w:pos="4153"/>
        <w:tab w:val="right" w:pos="8306"/>
      </w:tabs>
      <w:snapToGrid w:val="0"/>
      <w:jc w:val="left"/>
    </w:pPr>
    <w:rPr>
      <w:rFonts w:ascii="Calibri" w:eastAsia="宋体" w:cs="Arial" w:hAnsi="Calibri"/>
      <w:sz w:val="18"/>
      <w:szCs w:val="18"/>
    </w:rPr>
  </w:style>
  <w:style w:type="paragraph" w:styleId="19">
    <w:name w:val="header"/>
    <w:qFormat/>
    <w:basedOn w:val="0"/>
    <w:pPr>
      <w:pBdr>
        <w:bottom w:val="single" w:sz="6" w:space="1" w:color="auto"/>
      </w:pBdr>
      <w:tabs>
        <w:tab w:val="center" w:pos="4153"/>
        <w:tab w:val="right" w:pos="8306"/>
      </w:tabs>
      <w:snapToGrid w:val="0"/>
      <w:jc w:val="center"/>
    </w:pPr>
    <w:rPr>
      <w:sz w:val="18"/>
      <w:szCs w:val="18"/>
    </w:rPr>
  </w:style>
  <w:style w:type="paragraph" w:styleId="20">
    <w:name w:val="Normal (Web)"/>
    <w:qFormat/>
    <w:basedOn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customXml" Target="../customXml/item1.xml"/><Relationship Id="rId1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xterna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xterna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b="1" i="0" u="none" strike="noStrike" baseline="0">
                <a:solidFill>
                  <a:srgbClr val="404040"/>
                </a:solidFill>
                <a:latin typeface="Calibri"/>
                <a:ea typeface="宋体"/>
                <a:cs typeface="Lucida Sans"/>
              </a:defRPr>
            </a:pPr>
            <a:r>
              <a:rPr lang="zh-CN"/>
              <a:t>收入预算图</a:t>
            </a:r>
          </a:p>
        </c:rich>
      </c:tx>
      <c:layout/>
      <c:overlay val="0"/>
      <c:spPr>
        <a:noFill/>
        <a:ln>
          <a:noFill/>
        </a:ln>
      </c:spPr>
    </c:title>
    <c:autoTitleDeleted val="1"/>
    <c:plotArea>
      <c:layout/>
      <c:pieChart>
        <c:varyColors val="1"/>
        <c:ser>
          <c:idx val="0"/>
          <c:order val="0"/>
          <c:spPr>
            <a:ln>
              <a:noFill/>
            </a:ln>
          </c:spPr>
          <c:dPt>
            <c:idx val="0"/>
            <c:bubble3D val="0"/>
            <c:spPr>
              <a:solidFill>
                <a:srgbClr val="4F81BD"/>
              </a:solidFill>
              <a:ln w="3175">
                <a:solidFill>
                  <a:srgbClr val="FFFFFF"/>
                </a:solidFill>
                <a:prstDash val="solid"/>
              </a:ln>
            </c:spPr>
          </c:dPt>
          <c:dPt>
            <c:idx val="1"/>
            <c:bubble3D val="0"/>
            <c:spPr>
              <a:solidFill>
                <a:srgbClr val="C0504D"/>
              </a:solidFill>
              <a:ln w="3175">
                <a:solidFill>
                  <a:srgbClr val="FFFFFF"/>
                </a:solidFill>
                <a:prstDash val="solid"/>
              </a:ln>
            </c:spPr>
          </c:dPt>
          <c:dPt>
            <c:idx val="2"/>
            <c:bubble3D val="0"/>
            <c:spPr>
              <a:solidFill>
                <a:srgbClr val="9BBB59"/>
              </a:solidFill>
              <a:ln w="3175">
                <a:solidFill>
                  <a:srgbClr val="FFFFFF"/>
                </a:solidFill>
                <a:prstDash val="solid"/>
              </a:ln>
            </c:spPr>
          </c:dPt>
          <c:dPt>
            <c:idx val="3"/>
            <c:bubble3D val="0"/>
            <c:spPr>
              <a:solidFill>
                <a:srgbClr val="8064A2"/>
              </a:solidFill>
              <a:ln w="3175">
                <a:solidFill>
                  <a:srgbClr val="FFFFFF"/>
                </a:solidFill>
                <a:prstDash val="solid"/>
              </a:ln>
            </c:spPr>
          </c:dPt>
          <c:dPt>
            <c:idx val="4"/>
            <c:bubble3D val="0"/>
            <c:spPr>
              <a:solidFill>
                <a:srgbClr val="4BACC6"/>
              </a:solidFill>
              <a:ln w="3175">
                <a:solidFill>
                  <a:srgbClr val="FFFFFF"/>
                </a:solidFill>
                <a:prstDash val="solid"/>
              </a:ln>
            </c:spPr>
          </c:dPt>
          <c:dPt>
            <c:idx val="5"/>
            <c:bubble3D val="0"/>
            <c:spPr>
              <a:solidFill>
                <a:srgbClr val="F79646"/>
              </a:solidFill>
              <a:ln w="3175">
                <a:solidFill>
                  <a:srgbClr val="FFFFFF"/>
                </a:solidFill>
                <a:prstDash val="solid"/>
              </a:ln>
            </c:spPr>
          </c:dPt>
          <c:dPt>
            <c:idx val="6"/>
            <c:bubble3D val="0"/>
            <c:spPr>
              <a:solidFill>
                <a:srgbClr val="2C4D75"/>
              </a:solidFill>
              <a:ln w="3175">
                <a:solidFill>
                  <a:srgbClr val="FFFFFF"/>
                </a:solidFill>
                <a:prstDash val="solid"/>
              </a:ln>
            </c:spPr>
          </c:dPt>
          <c:dPt>
            <c:idx val="7"/>
            <c:bubble3D val="0"/>
            <c:spPr>
              <a:solidFill>
                <a:srgbClr val="772C2A"/>
              </a:solidFill>
              <a:ln w="3175">
                <a:solidFill>
                  <a:srgbClr val="FFFFFF"/>
                </a:solidFill>
                <a:prstDash val="solid"/>
              </a:ln>
            </c:spPr>
          </c:dPt>
          <c:dPt>
            <c:idx val="8"/>
            <c:bubble3D val="0"/>
            <c:spPr>
              <a:solidFill>
                <a:srgbClr val="5F7530"/>
              </a:solidFill>
              <a:ln w="3175">
                <a:solidFill>
                  <a:srgbClr val="FFFFFF"/>
                </a:solidFill>
                <a:prstDash val="solid"/>
              </a:ln>
            </c:spPr>
          </c:dPt>
          <c:dPt>
            <c:idx val="9"/>
            <c:bubble3D val="0"/>
            <c:spPr>
              <a:solidFill>
                <a:srgbClr val="4D3B62"/>
              </a:solidFill>
              <a:ln w="3175">
                <a:solidFill>
                  <a:srgbClr val="FFFFFF"/>
                </a:solidFill>
                <a:prstDash val="solid"/>
              </a:ln>
            </c:spPr>
          </c:dPt>
          <c:dPt>
            <c:idx val="10"/>
            <c:bubble3D val="0"/>
            <c:spPr>
              <a:solidFill>
                <a:srgbClr val="276A7C"/>
              </a:solidFill>
              <a:ln w="3175">
                <a:solidFill>
                  <a:srgbClr val="FFFFFF"/>
                </a:solidFill>
                <a:prstDash val="solid"/>
              </a:ln>
            </c:spPr>
          </c:dPt>
          <c:dPt>
            <c:idx val="11"/>
            <c:bubble3D val="0"/>
            <c:spPr>
              <a:solidFill>
                <a:srgbClr val="B65708"/>
              </a:solidFill>
              <a:ln w="3175">
                <a:solidFill>
                  <a:srgbClr val="FFFFFF"/>
                </a:solidFill>
                <a:prstDash val="solid"/>
              </a:ln>
            </c:spPr>
          </c:dPt>
          <c:dPt>
            <c:idx val="12"/>
            <c:bubble3D val="0"/>
            <c:spPr>
              <a:solidFill>
                <a:srgbClr val="729ACA"/>
              </a:solidFill>
              <a:ln w="3175">
                <a:solidFill>
                  <a:srgbClr val="FFFFFF"/>
                </a:solidFill>
                <a:prstDash val="solid"/>
              </a:ln>
            </c:spPr>
          </c:dPt>
          <c:dPt>
            <c:idx val="13"/>
            <c:bubble3D val="0"/>
            <c:spPr>
              <a:solidFill>
                <a:srgbClr val="CD7371"/>
              </a:solidFill>
              <a:ln w="3175">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Calibri"/>
                    <a:ea typeface="宋体"/>
                    <a:cs typeface="Lucida Sans"/>
                  </a:defRPr>
                </a:pPr>
                <a:endParaRPr lang="zh-CN"/>
              </a:p>
            </c:txPr>
            <c:numFmt formatCode="General" sourceLinked="0"/>
            <c:dLblPos val="inEnd"/>
            <c:showLegendKey val="0"/>
            <c:showVal val="1"/>
            <c:showCatName val="0"/>
            <c:showSerName val="0"/>
            <c:showPercent val="0"/>
            <c:showBubbleSize val="0"/>
            <c:showLeaderLines val="1"/>
          </c:dLbls>
          <c:cat>
            <c:strRef>
              <c:f>={"本年一般公共预算收入","本年政府性基金预算收入","本年国有资本经营预算收入","本年财政专户管理资金","本年事业收入","本年事业单位经营收入","本年上级补助收入","本年附属单位上缴收入","本年其他收入","上年结转结余的一般公共预算收入","上年结转结余的政府性基金预算收入","上年结转结余的国有资本经营预算收入","上年结转结余的财政专户管理资金","上年结转结余的单位资金"}</c:f>
              <c:strCache>
                <c:ptCount val="14"/>
                <c:pt idx="0">
                  <c:v>本年一般公共预算收入</c:v>
                </c:pt>
                <c:pt idx="1">
                  <c:v>本年政府性基金预算收入</c:v>
                </c:pt>
                <c:pt idx="2">
                  <c:v>本年国有资本经营预算收入</c:v>
                </c:pt>
                <c:pt idx="3">
                  <c:v>本年财政专户管理资金</c:v>
                </c:pt>
                <c:pt idx="4">
                  <c:v>本年事业收入</c:v>
                </c:pt>
                <c:pt idx="5">
                  <c:v>本年事业单位经营收入</c:v>
                </c:pt>
                <c:pt idx="6">
                  <c:v>本年上级补助收入</c:v>
                </c:pt>
                <c:pt idx="7">
                  <c:v>本年附属单位上缴收入</c:v>
                </c:pt>
                <c:pt idx="8">
                  <c:v>本年其他收入</c:v>
                </c:pt>
                <c:pt idx="9">
                  <c:v>上年结转结余的一般公共预算收入</c:v>
                </c:pt>
                <c:pt idx="10">
                  <c:v>上年结转结余的政府性基金预算收入</c:v>
                </c:pt>
                <c:pt idx="11">
                  <c:v>上年结转结余的国有资本经营预算收入</c:v>
                </c:pt>
                <c:pt idx="12">
                  <c:v>上年结转结余的财政专户管理资金</c:v>
                </c:pt>
                <c:pt idx="13">
                  <c:v>上年结转结余的单位资金</c:v>
                </c:pt>
              </c:strCache>
            </c:strRef>
          </c:cat>
          <c:val>
            <c:numLit>
              <c:formatCode>General</c:formatCode>
              <c:ptCount val="14"/>
              <c:pt idx="0">
                <c:v>225.65</c:v>
              </c:pt>
              <c:pt idx="1">
                <c:v>0.0</c:v>
              </c:pt>
              <c:pt idx="2">
                <c:v>0.0</c:v>
              </c:pt>
              <c:pt idx="3">
                <c:v>0.0</c:v>
              </c:pt>
              <c:pt idx="4">
                <c:v>0.0</c:v>
              </c:pt>
              <c:pt idx="5">
                <c:v>0.0</c:v>
              </c:pt>
              <c:pt idx="6">
                <c:v>0.0</c:v>
              </c:pt>
              <c:pt idx="7">
                <c:v>0.0</c:v>
              </c:pt>
              <c:pt idx="8">
                <c:v>0.0</c:v>
              </c:pt>
              <c:pt idx="9">
                <c:v>0.0</c:v>
              </c:pt>
              <c:pt idx="10">
                <c:v>0.0</c:v>
              </c:pt>
              <c:pt idx="11">
                <c:v>0.0</c:v>
              </c:pt>
              <c:pt idx="12">
                <c:v>0.0</c:v>
              </c:pt>
              <c:pt idx="13">
                <c:v>0.0</c:v>
              </c:pt>
            </c:numLit>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Calibri"/>
              <a:ea typeface="宋体"/>
              <a:cs typeface="Lucida Sans"/>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方正兰亭黑_GBK"/>
          <a:ea typeface="方正兰亭黑_GBK"/>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b="1" i="0" u="none" strike="noStrike" baseline="0">
                <a:solidFill>
                  <a:srgbClr val="404040"/>
                </a:solidFill>
                <a:latin typeface="Calibri"/>
                <a:ea typeface="宋体"/>
                <a:cs typeface="Lucida Sans"/>
              </a:defRPr>
            </a:pPr>
            <a:r>
              <a:rPr lang="zh-CN"/>
              <a:t>支出预算图</a:t>
            </a:r>
          </a:p>
        </c:rich>
      </c:tx>
      <c:layout/>
      <c:overlay val="0"/>
      <c:spPr>
        <a:noFill/>
        <a:ln>
          <a:noFill/>
        </a:ln>
      </c:spPr>
    </c:title>
    <c:autoTitleDeleted val="1"/>
    <c:plotArea>
      <c:layout/>
      <c:pieChart>
        <c:varyColors val="1"/>
        <c:ser>
          <c:idx val="0"/>
          <c:order val="0"/>
          <c:spPr>
            <a:ln>
              <a:noFill/>
            </a:ln>
          </c:spPr>
          <c:dPt>
            <c:idx val="0"/>
            <c:bubble3D val="0"/>
            <c:spPr>
              <a:solidFill>
                <a:srgbClr val="4F81BD"/>
              </a:solidFill>
              <a:ln w="3175">
                <a:solidFill>
                  <a:srgbClr val="FFFFFF"/>
                </a:solidFill>
                <a:prstDash val="solid"/>
              </a:ln>
            </c:spPr>
          </c:dPt>
          <c:dPt>
            <c:idx val="1"/>
            <c:bubble3D val="0"/>
            <c:spPr>
              <a:solidFill>
                <a:srgbClr val="C0504D"/>
              </a:solidFill>
              <a:ln w="3175">
                <a:solidFill>
                  <a:srgbClr val="FFFFFF"/>
                </a:solidFill>
                <a:prstDash val="solid"/>
              </a:ln>
            </c:spPr>
          </c:dPt>
          <c:dPt>
            <c:idx val="2"/>
            <c:bubble3D val="0"/>
            <c:spPr>
              <a:solidFill>
                <a:srgbClr val="9BBB59"/>
              </a:solidFill>
              <a:ln w="3175">
                <a:solidFill>
                  <a:srgbClr val="FFFFFF"/>
                </a:solidFill>
                <a:prstDash val="solid"/>
              </a:ln>
            </c:spPr>
          </c:dPt>
          <c:dPt>
            <c:idx val="3"/>
            <c:bubble3D val="0"/>
            <c:spPr>
              <a:solidFill>
                <a:srgbClr val="8064A2"/>
              </a:solidFill>
              <a:ln w="3175">
                <a:solidFill>
                  <a:srgbClr val="FFFFFF"/>
                </a:solidFill>
                <a:prstDash val="solid"/>
              </a:ln>
            </c:spPr>
          </c:dPt>
          <c:dPt>
            <c:idx val="4"/>
            <c:bubble3D val="0"/>
            <c:spPr>
              <a:solidFill>
                <a:srgbClr val="4BACC6"/>
              </a:solidFill>
              <a:ln w="3175">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Calibri"/>
                    <a:ea typeface="宋体"/>
                    <a:cs typeface="Lucida Sans"/>
                  </a:defRPr>
                </a:pPr>
                <a:endParaRPr lang="zh-CN"/>
              </a:p>
            </c:txPr>
            <c:numFmt formatCode="General" sourceLinked="0"/>
            <c:dLblPos val="inEnd"/>
            <c:showLegendKey val="0"/>
            <c:showVal val="1"/>
            <c:showCatName val="0"/>
            <c:showSerName val="0"/>
            <c:showPercent val="0"/>
            <c:showBubbleSize val="0"/>
            <c:showLeaderLines val="1"/>
          </c:dLbls>
          <c:cat>
            <c:strRef>
              <c:f>={"基本支出","项目支出","事业单位经营支出","上缴上级支出","对附属单位补助支出"}</c:f>
              <c:strCache>
                <c:ptCount val="5"/>
                <c:pt idx="0">
                  <c:v>基本支出</c:v>
                </c:pt>
                <c:pt idx="1">
                  <c:v>项目支出</c:v>
                </c:pt>
                <c:pt idx="2">
                  <c:v>事业单位经营支出</c:v>
                </c:pt>
                <c:pt idx="3">
                  <c:v>上缴上级支出</c:v>
                </c:pt>
                <c:pt idx="4">
                  <c:v>对附属单位补助支出</c:v>
                </c:pt>
              </c:strCache>
            </c:strRef>
          </c:cat>
          <c:val>
            <c:numLit>
              <c:formatCode>General</c:formatCode>
              <c:ptCount val="5"/>
              <c:pt idx="0">
                <c:v>225.65</c:v>
              </c:pt>
              <c:pt idx="1">
                <c:v>0.0</c:v>
              </c:pt>
              <c:pt idx="2">
                <c:v>0.0</c:v>
              </c:pt>
              <c:pt idx="3">
                <c:v>0.0</c:v>
              </c:pt>
              <c:pt idx="4">
                <c:v>0.0</c:v>
              </c:pt>
            </c:numLit>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Calibri"/>
              <a:ea typeface="宋体"/>
              <a:cs typeface="Lucida Sans"/>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方正兰亭黑_GBK"/>
          <a:ea typeface="方正兰亭黑_GBK"/>
          <a:cs typeface="Lucida Sans"/>
        </a:defRPr>
      </a:pPr>
      <a:endParaRPr lang="zh-CN"/>
    </a:p>
  </c:txPr>
  <c:printSettings>
    <c:headerFooter/>
    <c:pageMargins b="0.75" l="0.7" r="0.7" t="0.75" header="0.3" footer="0.3"/>
    <c:pageSetup/>
  </c:printSettings>
  <c:externalData r:id="rId1">
    <c:autoUpdate val="0"/>
  </c:externalData>
</c:chartSpace>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sectPr/>
  </customProps>
</customData>
</file>

<file path=customXml/itemProps1.xml><?xml version="1.0" encoding="utf-8"?>
<ds:datastoreItem xmlns:ds="http://schemas.openxmlformats.org/officeDocument/2006/customXml" ds:itemID="{81DA215F-E706-40D8-AF5E-D6C63137F28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19</TotalTime>
  <Application>WPS_Yozo_Office9.0.5560.101ZH</Application>
  <Pages>16</Pages>
  <Words>0</Words>
  <Characters>4899</Characters>
  <Lines>0</Lines>
  <Paragraphs>190</Paragraphs>
  <CharactersWithSpaces>6533</CharactersWithSpaces>
  <Company>MS</Company>
</Properties>
</file>

<file path=docProps/core.xml><?xml version="1.0" encoding="utf-8"?>
<cp:coreProperties xmlns:cp="http://schemas.openxmlformats.org/package/2006/metadata/core-properties" xmlns:dc="http://purl.org/dc/elements/1.1/" xmlns:dcterms="http://purl.org/dc/terms/" xmlns:xsi="http://www.w3.org/2001/XMLSchema-instance">
  <dc:creator>普通用户</dc:creator>
  <cp:lastModifiedBy>changcheng</cp:lastModifiedBy>
  <cp:revision>3</cp:revision>
  <dcterms:created xsi:type="dcterms:W3CDTF">2026-02-27T22:30:00Z</dcterms:created>
  <dcterms:modified xsi:type="dcterms:W3CDTF">2026-03-02T06:42:46Z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2052-6.12.0.8899</vt:lpwstr>
  </property>
  <property fmtid="{D5CDD505-2E9C-101B-9397-08002B2CF9AE}" pid="3" name="ICV">
    <vt:lpwstr>D90469D74B091505AE91A36921039C72_43</vt:lpwstr>
  </property>
  <property fmtid="{D5CDD505-2E9C-101B-9397-08002B2CF9AE}" pid="4" name="KSOTemplateDocerSaveRecord">
    <vt:lpwstr>eyJoZGlkIjoiZmY0ODg1MDVhYzNhMmJkZDc1ZTM2MTBkMWZlNTJjOWMiLCJ1c2VySWQiOiIyNTIzMDk2NTYifQ==</vt:lpwstr>
  </property>
</Properties>
</file>