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年度呼伦贝尔市职工服务中心</w:t>
      </w:r>
    </w:p>
    <w:p>
      <w:pPr>
        <w:spacing w:line="360" w:lineRule="auto"/>
        <w:jc w:val="center"/>
        <w:rPr>
          <w:rFonts w:ascii="宋体" w:hAnsi="宋体"/>
          <w:b/>
          <w:bCs/>
          <w:sz w:val="52"/>
          <w:szCs w:val="52"/>
        </w:rPr>
      </w:pPr>
      <w:r>
        <w:rPr>
          <w:rFonts w:hint="eastAsia" w:ascii="宋体" w:hAnsi="宋体"/>
          <w:b/>
          <w:bCs/>
          <w:sz w:val="52"/>
          <w:szCs w:val="52"/>
        </w:rPr>
        <w:t>公开报告</w:t>
      </w: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pPr>
        <w:pStyle w:val="30"/>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部门（单位）概况</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二、部门（单位）机构设置及决算单位构成情况</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年度部门（单位）主要工作完成情况</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pPr>
        <w:pStyle w:val="30"/>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pPr>
        <w:pStyle w:val="30"/>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pPr>
        <w:pStyle w:val="30"/>
        <w:widowControl/>
        <w:spacing w:before="240" w:after="240" w:line="360" w:lineRule="auto"/>
        <w:jc w:val="left"/>
        <w:rPr>
          <w:rFonts w:ascii="方正小标宋简体" w:hAnsi="方正小标宋简体" w:eastAsia="方正小标宋简体" w:cs="方正小标宋简体"/>
          <w:b w:val="0"/>
          <w:bCs w:val="0"/>
          <w:kern w:val="0"/>
          <w:sz w:val="36"/>
          <w:szCs w:val="36"/>
        </w:rPr>
      </w:pPr>
      <w:r>
        <w:rPr>
          <w:rFonts w:ascii="FangSong_GB2312" w:hAnsi="FangSong_GB2312" w:eastAsia="FangSong_GB2312" w:cs="FangSong_GB2312"/>
          <w:kern w:val="0"/>
          <w:sz w:val="32"/>
          <w:szCs w:val="32"/>
        </w:rPr>
        <w:t>十一、机关运行经费支出、国有资产占用情况及政府采购支出信息表</w:t>
      </w:r>
    </w:p>
    <w:p>
      <w:pPr>
        <w:pStyle w:val="4"/>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4"/>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部门（单位）概况</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pPr>
        <w:pStyle w:val="30"/>
        <w:widowControl/>
        <w:spacing w:before="240" w:after="240" w:line="600" w:lineRule="atLeast"/>
        <w:ind w:firstLine="643"/>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单位承担呼伦贝尔市工会系统、机关、企业、事业单位工会、地方产业工会干部的培训工作，保障各部门工会组织的思想先进性、行动自觉性、工作奋进性。承担市工会机关后勤服务、打字复印、机关安全，解决市工会机关在工作中后勤问题，保障工会机关安全。能够带动各机关、企业、事业单位工会、地方产业工会的工作热情。承担老干部管理工作，调动广大老干部的余热，为维护职工权益，保障职工工作发挥力量。</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二、部门（单位）机构设置及决算单位构成情况</w:t>
      </w:r>
    </w:p>
    <w:p>
      <w:pPr>
        <w:pStyle w:val="30"/>
        <w:widowControl/>
        <w:spacing w:before="240" w:after="240" w:line="60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根据部门职责分工，本部门内设机构包括</w:t>
      </w:r>
      <w:r>
        <w:rPr>
          <w:rFonts w:hint="eastAsia" w:ascii="FangSong_GB2312" w:hAnsi="FangSong_GB2312" w:eastAsia="FangSong_GB2312" w:cs="FangSong_GB2312"/>
          <w:kern w:val="0"/>
          <w:sz w:val="32"/>
          <w:szCs w:val="32"/>
          <w:lang w:val="en-US" w:eastAsia="zh-CN"/>
        </w:rPr>
        <w:t>呼伦贝尔市职工服务中心</w:t>
      </w:r>
      <w:r>
        <w:rPr>
          <w:rFonts w:ascii="FangSong_GB2312" w:hAnsi="FangSong_GB2312" w:eastAsia="FangSong_GB2312" w:cs="FangSong_GB2312"/>
          <w:kern w:val="0"/>
          <w:sz w:val="32"/>
          <w:szCs w:val="32"/>
        </w:rPr>
        <w:t>。本部门</w:t>
      </w:r>
      <w:r>
        <w:rPr>
          <w:rFonts w:hint="eastAsia" w:ascii="FangSong_GB2312" w:hAnsi="FangSong_GB2312" w:eastAsia="FangSong_GB2312" w:cs="FangSong_GB2312"/>
          <w:color w:val="000000"/>
          <w:kern w:val="0"/>
          <w:sz w:val="32"/>
          <w:szCs w:val="32"/>
          <w:lang w:val="en-US" w:eastAsia="zh-CN"/>
        </w:rPr>
        <w:t>无所属单位</w:t>
      </w:r>
      <w:r>
        <w:rPr>
          <w:rFonts w:ascii="FangSong_GB2312" w:hAnsi="FangSong_GB2312" w:eastAsia="FangSong_GB2312" w:cs="FangSong_GB2312"/>
          <w:kern w:val="0"/>
          <w:sz w:val="32"/>
          <w:szCs w:val="32"/>
        </w:rPr>
        <w:t>。</w:t>
      </w:r>
    </w:p>
    <w:p>
      <w:pPr>
        <w:pStyle w:val="30"/>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从决算单位构成看，纳入本部门决算编制范围的预算单位共计</w:t>
      </w:r>
      <w:r>
        <w:rPr>
          <w:rFonts w:hint="eastAsia"/>
          <w:kern w:val="0"/>
          <w:sz w:val="32"/>
          <w:szCs w:val="32"/>
          <w:u w:val="single"/>
          <w:lang w:val="en-US" w:eastAsia="zh-CN"/>
        </w:rPr>
        <w:t>1</w:t>
      </w:r>
      <w:r>
        <w:rPr>
          <w:rFonts w:ascii="FangSong_GB2312" w:hAnsi="FangSong_GB2312" w:eastAsia="FangSong_GB2312" w:cs="FangSong_GB2312"/>
          <w:kern w:val="0"/>
          <w:sz w:val="32"/>
          <w:szCs w:val="32"/>
        </w:rPr>
        <w:t>家，具体包括</w:t>
      </w:r>
      <w:r>
        <w:rPr>
          <w:rFonts w:ascii="FangSong_GB2312" w:hAnsi="FangSong_GB2312" w:eastAsia="FangSong_GB2312" w:cs="FangSong_GB2312"/>
          <w:color w:val="auto"/>
          <w:kern w:val="0"/>
          <w:sz w:val="32"/>
          <w:szCs w:val="32"/>
        </w:rPr>
        <w:t>：无下级预算单位的部门</w:t>
      </w:r>
      <w:r>
        <w:rPr>
          <w:rFonts w:ascii="FangSong_GB2312" w:hAnsi="FangSong_GB2312" w:eastAsia="FangSong_GB2312" w:cs="FangSong_GB2312"/>
          <w:kern w:val="0"/>
          <w:sz w:val="32"/>
          <w:szCs w:val="32"/>
        </w:rPr>
        <w:t>。详细情况见表：</w:t>
      </w:r>
    </w:p>
    <w:tbl>
      <w:tblPr>
        <w:tblStyle w:val="23"/>
        <w:tblW w:w="7080" w:type="dxa"/>
        <w:jc w:val="center"/>
        <w:tblInd w:w="0" w:type="dxa"/>
        <w:tblLayout w:type="fixed"/>
        <w:tblCellMar>
          <w:top w:w="15" w:type="dxa"/>
          <w:left w:w="15" w:type="dxa"/>
          <w:bottom w:w="15" w:type="dxa"/>
          <w:right w:w="15" w:type="dxa"/>
        </w:tblCellMar>
      </w:tblPr>
      <w:tblGrid>
        <w:gridCol w:w="583"/>
        <w:gridCol w:w="1600"/>
        <w:gridCol w:w="4897"/>
      </w:tblGrid>
      <w:tr>
        <w:tblPrEx>
          <w:tblLayout w:type="fixed"/>
          <w:tblCellMar>
            <w:top w:w="15" w:type="dxa"/>
            <w:left w:w="15" w:type="dxa"/>
            <w:bottom w:w="15" w:type="dxa"/>
            <w:right w:w="15" w:type="dxa"/>
          </w:tblCellMar>
        </w:tblPrEx>
        <w:trPr>
          <w:trHeight w:val="459" w:hRule="atLeast"/>
          <w:tblHeader/>
          <w:jc w:val="center"/>
        </w:trPr>
        <w:tc>
          <w:tcPr>
            <w:tcW w:w="583"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序号</w:t>
            </w:r>
          </w:p>
        </w:tc>
        <w:tc>
          <w:tcPr>
            <w:tcW w:w="160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单位名称</w:t>
            </w:r>
          </w:p>
        </w:tc>
        <w:tc>
          <w:tcPr>
            <w:tcW w:w="4897"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单位性质</w:t>
            </w:r>
          </w:p>
        </w:tc>
      </w:tr>
      <w:tr>
        <w:tblPrEx>
          <w:tblLayout w:type="fixed"/>
          <w:tblCellMar>
            <w:top w:w="15" w:type="dxa"/>
            <w:left w:w="15" w:type="dxa"/>
            <w:bottom w:w="15" w:type="dxa"/>
            <w:right w:w="15" w:type="dxa"/>
          </w:tblCellMar>
        </w:tblPrEx>
        <w:trPr>
          <w:trHeight w:val="368" w:hRule="atLeast"/>
          <w:jc w:val="center"/>
        </w:trPr>
        <w:tc>
          <w:tcPr>
            <w:tcW w:w="583"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jc w:val="center"/>
              <w:rPr>
                <w:rFonts w:hint="eastAsia" w:ascii="Times New Roman" w:hAnsi="Times New Roman" w:eastAsia="宋体" w:cs="Times New Roman"/>
                <w:b w:val="0"/>
                <w:bCs w:val="0"/>
                <w:i w:val="0"/>
                <w:iCs w:val="0"/>
                <w:smallCaps w:val="0"/>
                <w:color w:val="000000"/>
                <w:kern w:val="0"/>
                <w:sz w:val="24"/>
                <w:lang w:eastAsia="zh-CN"/>
              </w:rPr>
            </w:pPr>
            <w:r>
              <w:rPr>
                <w:rFonts w:hint="eastAsia"/>
                <w:b w:val="0"/>
                <w:bCs w:val="0"/>
                <w:i w:val="0"/>
                <w:iCs w:val="0"/>
                <w:smallCaps w:val="0"/>
                <w:color w:val="000000"/>
                <w:kern w:val="0"/>
                <w:sz w:val="24"/>
                <w:lang w:val="en-US" w:eastAsia="zh-CN"/>
              </w:rPr>
              <w:t>1</w:t>
            </w:r>
          </w:p>
        </w:tc>
        <w:tc>
          <w:tcPr>
            <w:tcW w:w="160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jc w:val="left"/>
              <w:rPr>
                <w:rFonts w:hint="default" w:ascii="Times New Roman" w:hAnsi="Times New Roman" w:eastAsia="宋体" w:cs="Times New Roman"/>
                <w:b w:val="0"/>
                <w:bCs w:val="0"/>
                <w:i w:val="0"/>
                <w:iCs w:val="0"/>
                <w:smallCaps w:val="0"/>
                <w:color w:val="000000"/>
                <w:kern w:val="0"/>
                <w:sz w:val="24"/>
                <w:lang w:val="en-US" w:eastAsia="zh-CN"/>
              </w:rPr>
            </w:pPr>
            <w:r>
              <w:rPr>
                <w:rFonts w:hint="eastAsia" w:ascii="FangSong_GB2312" w:hAnsi="FangSong_GB2312" w:eastAsia="FangSong_GB2312" w:cs="FangSong_GB2312"/>
                <w:b w:val="0"/>
                <w:bCs w:val="0"/>
                <w:i w:val="0"/>
                <w:iCs w:val="0"/>
                <w:smallCaps w:val="0"/>
                <w:color w:val="000000"/>
                <w:kern w:val="0"/>
                <w:sz w:val="24"/>
                <w:lang w:val="en-US" w:eastAsia="zh-CN"/>
              </w:rPr>
              <w:t>呼伦贝尔市职工服务中心</w:t>
            </w:r>
          </w:p>
        </w:tc>
        <w:tc>
          <w:tcPr>
            <w:tcW w:w="4897"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jc w:val="left"/>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公益一类事业单位</w:t>
            </w:r>
          </w:p>
        </w:tc>
      </w:tr>
    </w:tbl>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pPr>
        <w:keepNext w:val="0"/>
        <w:keepLines w:val="0"/>
        <w:pageBreakBefore w:val="0"/>
        <w:widowControl/>
        <w:suppressLineNumbers w:val="0"/>
        <w:kinsoku/>
        <w:wordWrap/>
        <w:overflowPunct/>
        <w:topLinePunct w:val="0"/>
        <w:autoSpaceDE w:val="0"/>
        <w:autoSpaceDN w:val="0"/>
        <w:bidi w:val="0"/>
        <w:adjustRightInd w:val="0"/>
        <w:snapToGrid/>
        <w:spacing w:line="600" w:lineRule="exact"/>
        <w:ind w:firstLine="640" w:firstLineChars="200"/>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年组织保障各部门工会系统培训，承担市工会机关后勤服务，解决市工会机关在工作中后勤问题，承担老干部管理工作，为维护职工权益，保障职工工作发挥力量</w:t>
      </w:r>
      <w:r>
        <w:rPr>
          <w:rFonts w:hint="eastAsia" w:ascii="仿宋_GB2312" w:hAnsi="仿宋_GB2312" w:eastAsia="仿宋_GB2312" w:cs="仿宋_GB2312"/>
          <w:kern w:val="0"/>
          <w:sz w:val="32"/>
          <w:szCs w:val="32"/>
          <w:lang w:eastAsia="zh-CN"/>
        </w:rPr>
        <w:t>。</w:t>
      </w:r>
    </w:p>
    <w:p>
      <w:pPr>
        <w:keepNext w:val="0"/>
        <w:keepLines w:val="0"/>
        <w:pageBreakBefore w:val="0"/>
        <w:widowControl/>
        <w:suppressLineNumbers w:val="0"/>
        <w:kinsoku/>
        <w:wordWrap/>
        <w:overflowPunct/>
        <w:topLinePunct w:val="0"/>
        <w:autoSpaceDE w:val="0"/>
        <w:autoSpaceDN w:val="0"/>
        <w:bidi w:val="0"/>
        <w:adjustRightInd w:val="0"/>
        <w:snapToGrid/>
        <w:spacing w:line="600" w:lineRule="exact"/>
        <w:ind w:firstLine="640" w:firstLineChars="200"/>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年转变服务方式，打造办事省心、服务热心、职工舒心的服务平台，</w:t>
      </w:r>
      <w:r>
        <w:rPr>
          <w:rFonts w:hint="eastAsia" w:ascii="仿宋_GB2312" w:hAnsi="仿宋_GB2312" w:eastAsia="仿宋_GB2312" w:cs="仿宋_GB2312"/>
          <w:bCs/>
          <w:kern w:val="0"/>
          <w:sz w:val="32"/>
          <w:szCs w:val="32"/>
        </w:rPr>
        <w:t>保持困难职工帮扶政策连续性。积极争取帮扶资金，</w:t>
      </w:r>
      <w:r>
        <w:rPr>
          <w:rFonts w:hint="eastAsia" w:ascii="仿宋_GB2312" w:hAnsi="仿宋_GB2312" w:eastAsia="仿宋_GB2312" w:cs="仿宋_GB2312"/>
          <w:kern w:val="0"/>
          <w:sz w:val="32"/>
          <w:szCs w:val="32"/>
        </w:rPr>
        <w:t>为广大职工提供具有工会特点的普惠性、常态性、精准性服务。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为深入学习宣传贯彻党的二十大精神，进一步提高全市帮扶工作服务水平，组织本级及</w:t>
      </w:r>
      <w:r>
        <w:rPr>
          <w:rFonts w:hint="eastAsia" w:ascii="仿宋_GB2312" w:hAnsi="仿宋_GB2312" w:eastAsia="仿宋_GB2312" w:cs="仿宋_GB2312"/>
          <w:sz w:val="32"/>
          <w:szCs w:val="32"/>
        </w:rPr>
        <w:t>基层工会</w:t>
      </w:r>
      <w:r>
        <w:rPr>
          <w:rFonts w:hint="eastAsia" w:ascii="仿宋_GB2312" w:hAnsi="仿宋_GB2312" w:eastAsia="仿宋_GB2312" w:cs="仿宋_GB2312"/>
          <w:sz w:val="32"/>
          <w:szCs w:val="32"/>
          <w:lang w:val="en-US" w:eastAsia="zh-CN"/>
        </w:rPr>
        <w:t>职工服务中心工</w:t>
      </w:r>
      <w:r>
        <w:rPr>
          <w:rFonts w:hint="eastAsia" w:ascii="仿宋_GB2312" w:hAnsi="仿宋_GB2312" w:eastAsia="仿宋_GB2312" w:cs="仿宋_GB2312"/>
          <w:sz w:val="32"/>
          <w:szCs w:val="32"/>
        </w:rPr>
        <w:t>作人员</w:t>
      </w:r>
      <w:r>
        <w:rPr>
          <w:rFonts w:hint="eastAsia" w:ascii="仿宋_GB2312" w:hAnsi="仿宋_GB2312" w:eastAsia="仿宋_GB2312" w:cs="仿宋_GB2312"/>
          <w:b w:val="0"/>
          <w:bCs w:val="0"/>
          <w:color w:val="000000"/>
          <w:sz w:val="32"/>
          <w:szCs w:val="32"/>
          <w:lang w:val="en-US" w:eastAsia="zh-CN"/>
        </w:rPr>
        <w:t>参加全总、区总和市总帮扶工作</w:t>
      </w:r>
      <w:r>
        <w:rPr>
          <w:rFonts w:hint="eastAsia" w:ascii="仿宋_GB2312" w:hAnsi="仿宋_GB2312" w:eastAsia="仿宋_GB2312" w:cs="仿宋_GB2312"/>
          <w:sz w:val="32"/>
          <w:szCs w:val="32"/>
          <w:lang w:eastAsia="zh-CN"/>
        </w:rPr>
        <w:t>线上</w:t>
      </w:r>
      <w:r>
        <w:rPr>
          <w:rFonts w:hint="eastAsia" w:ascii="仿宋_GB2312" w:hAnsi="仿宋_GB2312" w:eastAsia="仿宋_GB2312" w:cs="仿宋_GB2312"/>
          <w:sz w:val="32"/>
          <w:szCs w:val="32"/>
        </w:rPr>
        <w:t>培训，整体提升</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政策掌握能力、业务审核技能和责任担当意识，进一步提升全市工会服务职工工作水平。</w:t>
      </w:r>
    </w:p>
    <w:p>
      <w:pPr>
        <w:pStyle w:val="2"/>
        <w:rPr>
          <w:rFonts w:hint="eastAsia"/>
        </w:rPr>
      </w:pPr>
    </w:p>
    <w:p>
      <w:pPr>
        <w:widowControl/>
        <w:spacing w:before="240" w:after="240"/>
        <w:jc w:val="left"/>
        <w:rPr>
          <w:rFonts w:ascii="Times New Roman" w:hAnsi="Times New Roman" w:eastAsia="Times New Roman" w:cs="Times New Roman"/>
          <w:kern w:val="0"/>
          <w:sz w:val="24"/>
        </w:rPr>
      </w:pPr>
    </w:p>
    <w:p>
      <w:pPr>
        <w:pStyle w:val="4"/>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部门（单位）决算情况说明</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呼伦贝尔市职工服务中心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1418.64</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103.54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7.87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职工工资调资及追加全市劳模表彰大会相关费用</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33.47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2.42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1418.64</w:t>
      </w:r>
      <w:r>
        <w:rPr>
          <w:rFonts w:ascii="楷体" w:hAnsi="楷体" w:eastAsia="楷体" w:cs="楷体"/>
          <w:b/>
          <w:bCs/>
          <w:kern w:val="0"/>
          <w:sz w:val="32"/>
          <w:szCs w:val="32"/>
        </w:rPr>
        <w:t>万元。包括：</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1418.64</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33.4</w:t>
      </w:r>
      <w:r>
        <w:rPr>
          <w:rFonts w:hint="eastAsia"/>
          <w:kern w:val="0"/>
          <w:sz w:val="32"/>
          <w:szCs w:val="32"/>
          <w:u w:val="single"/>
          <w:lang w:val="en-US" w:eastAsia="zh-CN"/>
        </w:rPr>
        <w:t>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2.42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职工工资调资及追加全市劳模表彰大会相关费用</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0.01</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0.01</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上年结余67元，本年已列支</w:t>
      </w:r>
      <w:r>
        <w:rPr>
          <w:rFonts w:ascii="FangSong_GB2312" w:hAnsi="FangSong_GB2312" w:eastAsia="FangSong_GB2312" w:cs="FangSong_GB2312"/>
          <w:kern w:val="0"/>
          <w:sz w:val="32"/>
          <w:szCs w:val="32"/>
        </w:rPr>
        <w:t>。</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1418.64</w:t>
      </w:r>
      <w:r>
        <w:rPr>
          <w:rFonts w:ascii="楷体" w:hAnsi="楷体" w:eastAsia="楷体" w:cs="楷体"/>
          <w:b/>
          <w:bCs/>
          <w:kern w:val="0"/>
          <w:sz w:val="32"/>
          <w:szCs w:val="32"/>
        </w:rPr>
        <w:t>万元。包括：</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1418.64</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33.4</w:t>
      </w:r>
      <w:r>
        <w:rPr>
          <w:rFonts w:hint="eastAsia"/>
          <w:kern w:val="0"/>
          <w:sz w:val="32"/>
          <w:szCs w:val="32"/>
          <w:u w:val="single"/>
          <w:lang w:val="en-US" w:eastAsia="zh-CN"/>
        </w:rPr>
        <w:t>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2.42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职工工资调资及追加全市劳模表彰大会相关费用</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万元。结余分配事项：</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val="en-US" w:eastAsia="zh-CN"/>
        </w:rPr>
        <w:t>不存在此项内容</w:t>
      </w:r>
      <w:r>
        <w:rPr>
          <w:rFonts w:ascii="FangSong_GB2312" w:hAnsi="FangSong_GB2312" w:eastAsia="FangSong_GB2312" w:cs="FangSong_GB2312"/>
          <w:kern w:val="0"/>
          <w:sz w:val="32"/>
          <w:szCs w:val="32"/>
        </w:rPr>
        <w:t>。与上年决算相比，</w:t>
      </w:r>
      <w:r>
        <w:rPr>
          <w:rFonts w:hint="eastAsia" w:ascii="FangSong_GB2312" w:hAnsi="FangSong_GB2312" w:eastAsia="FangSong_GB2312" w:cs="FangSong_GB2312"/>
          <w:kern w:val="0"/>
          <w:sz w:val="32"/>
          <w:szCs w:val="32"/>
          <w:lang w:val="en-US" w:eastAsia="zh-CN"/>
        </w:rPr>
        <w:t>减少</w:t>
      </w:r>
      <w:r>
        <w:rPr>
          <w:rFonts w:eastAsia="Times New Roman"/>
          <w:kern w:val="0"/>
          <w:sz w:val="32"/>
          <w:szCs w:val="32"/>
          <w:u w:val="single"/>
        </w:rPr>
        <w:t xml:space="preserve"> -0.01</w:t>
      </w:r>
      <w:r>
        <w:rPr>
          <w:rFonts w:ascii="FangSong_GB2312" w:hAnsi="FangSong_GB2312" w:eastAsia="FangSong_GB2312" w:cs="FangSong_GB2312"/>
          <w:kern w:val="0"/>
          <w:sz w:val="32"/>
          <w:szCs w:val="32"/>
        </w:rPr>
        <w:t>万元，下降</w:t>
      </w:r>
      <w:r>
        <w:rPr>
          <w:rFonts w:eastAsia="Times New Roman"/>
          <w:kern w:val="0"/>
          <w:sz w:val="32"/>
          <w:szCs w:val="32"/>
          <w:u w:val="single"/>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上年结余67元，本年已列支</w:t>
      </w:r>
      <w:r>
        <w:rPr>
          <w:rFonts w:ascii="FangSong_GB2312" w:hAnsi="FangSong_GB2312" w:eastAsia="FangSong_GB2312" w:cs="FangSong_GB2312"/>
          <w:kern w:val="0"/>
          <w:sz w:val="32"/>
          <w:szCs w:val="32"/>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呼伦贝尔市职工服务中心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1418.64</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1412.85</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99.59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5.78</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0.41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widowControl/>
        <w:spacing w:before="240" w:after="240"/>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243195" cy="3277235"/>
            <wp:effectExtent l="0" t="0" r="1460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43195" cy="327723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1418.64</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1241.94</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87.54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176.70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12.46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608955" cy="3505835"/>
            <wp:effectExtent l="0" t="0" r="10795"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608955" cy="350583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1412.85</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97.75</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7.43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职工工资调资及追加全市劳模表彰大会相关费用</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33.66</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2.44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职工工资调资及追加全市劳模表彰大会相关费用</w:t>
      </w:r>
      <w:r>
        <w:rPr>
          <w:rFonts w:ascii="FangSong_GB2312" w:hAnsi="FangSong_GB2312" w:eastAsia="FangSong_GB2312" w:cs="FangSong_GB2312"/>
          <w:kern w:val="0"/>
          <w:sz w:val="32"/>
          <w:szCs w:val="32"/>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1412.85</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1315.10</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107.43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一般公共服务（类）决算数为</w:t>
      </w:r>
      <w:r>
        <w:rPr>
          <w:rFonts w:eastAsia="Times New Roman"/>
          <w:kern w:val="0"/>
          <w:sz w:val="32"/>
          <w:szCs w:val="32"/>
          <w:u w:val="single"/>
          <w:lang w:eastAsia="en-US"/>
        </w:rPr>
        <w:t xml:space="preserve"> 1285.08</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xml:space="preserve"> 92.45</w:t>
      </w:r>
      <w:r>
        <w:rPr>
          <w:rFonts w:ascii="FangSong_GB2312" w:hAnsi="FangSong_GB2312" w:eastAsia="FangSong_GB2312" w:cs="FangSong_GB2312"/>
          <w:kern w:val="0"/>
          <w:sz w:val="32"/>
          <w:szCs w:val="32"/>
        </w:rPr>
        <w:t>万元。其中：</w:t>
      </w:r>
    </w:p>
    <w:p>
      <w:pPr>
        <w:keepNext w:val="0"/>
        <w:keepLines w:val="0"/>
        <w:widowControl/>
        <w:suppressLineNumbers w:val="0"/>
        <w:spacing w:before="100" w:beforeAutospacing="1" w:after="100" w:afterAutospacing="1" w:line="360" w:lineRule="auto"/>
        <w:ind w:right="0" w:firstLine="640" w:firstLineChars="200"/>
        <w:jc w:val="both"/>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2"/>
          <w:sz w:val="32"/>
          <w:szCs w:val="32"/>
        </w:rPr>
        <w:t>1．</w:t>
      </w:r>
      <w:r>
        <w:rPr>
          <w:rFonts w:hint="eastAsia" w:ascii="仿宋_GB2312" w:hAnsi="仿宋_GB2312" w:eastAsia="仿宋_GB2312" w:cs="仿宋_GB2312"/>
          <w:color w:val="auto"/>
          <w:kern w:val="0"/>
          <w:sz w:val="32"/>
          <w:szCs w:val="32"/>
        </w:rPr>
        <w:t>群众团体事务（款）工会事务（项）。年初预算</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999.89</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万元，支出决算</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999.89</w:t>
      </w:r>
      <w:r>
        <w:rPr>
          <w:rFonts w:hint="eastAsia" w:ascii="仿宋_GB2312" w:hAnsi="仿宋_GB2312" w:eastAsia="仿宋_GB2312" w:cs="仿宋_GB2312"/>
          <w:color w:val="auto"/>
          <w:kern w:val="0"/>
          <w:sz w:val="32"/>
          <w:szCs w:val="32"/>
        </w:rPr>
        <w:t>万元，完成年初预算的</w:t>
      </w:r>
      <w:r>
        <w:rPr>
          <w:rFonts w:hint="eastAsia" w:ascii="仿宋_GB2312" w:hAnsi="仿宋_GB2312" w:eastAsia="仿宋_GB2312" w:cs="仿宋_GB2312"/>
          <w:color w:val="auto"/>
          <w:kern w:val="0"/>
          <w:sz w:val="32"/>
          <w:szCs w:val="32"/>
          <w:u w:val="single"/>
        </w:rPr>
        <w:t xml:space="preserve">  100 </w:t>
      </w:r>
      <w:r>
        <w:rPr>
          <w:rFonts w:hint="eastAsia" w:ascii="仿宋_GB2312" w:hAnsi="仿宋_GB2312" w:eastAsia="仿宋_GB2312" w:cs="仿宋_GB2312"/>
          <w:color w:val="auto"/>
          <w:kern w:val="0"/>
          <w:sz w:val="32"/>
          <w:szCs w:val="32"/>
        </w:rPr>
        <w:t>%。决算数与年初预算数的差异原因：决算数与年初预算数无差异。</w:t>
      </w:r>
    </w:p>
    <w:p>
      <w:pPr>
        <w:keepNext w:val="0"/>
        <w:keepLines w:val="0"/>
        <w:widowControl/>
        <w:suppressLineNumbers w:val="0"/>
        <w:autoSpaceDE w:val="0"/>
        <w:autoSpaceDN w:val="0"/>
        <w:adjustRightInd w:val="0"/>
        <w:spacing w:before="100" w:beforeAutospacing="1" w:after="100" w:afterAutospacing="1" w:line="360" w:lineRule="auto"/>
        <w:ind w:left="0" w:firstLine="64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0"/>
          <w:sz w:val="32"/>
          <w:szCs w:val="32"/>
        </w:rPr>
        <w:t>群众团体事务（款）事业运行（项）。年初预算</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112.74</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万元，支出决算</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108.49</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万元，完成年初预算的</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103.9</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%。决算数与年初预算数的差异原因：</w:t>
      </w:r>
      <w:r>
        <w:rPr>
          <w:rFonts w:hint="eastAsia" w:ascii="仿宋_GB2312" w:hAnsi="仿宋_GB2312" w:eastAsia="仿宋_GB2312" w:cs="仿宋_GB2312"/>
          <w:color w:val="auto"/>
          <w:kern w:val="0"/>
          <w:sz w:val="32"/>
          <w:szCs w:val="32"/>
          <w:lang w:val="en-US" w:eastAsia="zh-CN"/>
        </w:rPr>
        <w:t>在职</w:t>
      </w:r>
      <w:r>
        <w:rPr>
          <w:rFonts w:hint="eastAsia" w:ascii="仿宋_GB2312" w:hAnsi="仿宋_GB2312" w:eastAsia="仿宋_GB2312" w:cs="仿宋_GB2312"/>
          <w:color w:val="auto"/>
          <w:kern w:val="0"/>
          <w:sz w:val="32"/>
          <w:szCs w:val="32"/>
          <w:highlight w:val="none"/>
          <w:lang w:eastAsia="zh-CN"/>
        </w:rPr>
        <w:t>人员</w:t>
      </w:r>
      <w:r>
        <w:rPr>
          <w:rFonts w:hint="eastAsia" w:ascii="仿宋_GB2312" w:hAnsi="仿宋_GB2312" w:eastAsia="仿宋_GB2312" w:cs="仿宋_GB2312"/>
          <w:color w:val="auto"/>
          <w:kern w:val="0"/>
          <w:sz w:val="32"/>
          <w:szCs w:val="32"/>
          <w:highlight w:val="none"/>
          <w:lang w:val="en-US" w:eastAsia="zh-CN"/>
        </w:rPr>
        <w:t>变动及零星调资。</w:t>
      </w:r>
    </w:p>
    <w:p>
      <w:pPr>
        <w:keepNext w:val="0"/>
        <w:keepLines w:val="0"/>
        <w:widowControl/>
        <w:suppressLineNumbers w:val="0"/>
        <w:spacing w:before="100" w:beforeAutospacing="1" w:after="100" w:afterAutospacing="1" w:line="360" w:lineRule="auto"/>
        <w:ind w:right="0"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0"/>
          <w:sz w:val="32"/>
          <w:szCs w:val="32"/>
        </w:rPr>
        <w:t>群众团体事务（款）其他群众团体事务支出（项）。年初预算</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80</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万元，支出决算</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176.7</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万元，完成年初预算的</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u w:val="single"/>
          <w:lang w:val="en-US" w:eastAsia="zh-CN"/>
        </w:rPr>
        <w:t>220.8</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%。决算数与年初预算数的差异原因：</w:t>
      </w:r>
      <w:r>
        <w:rPr>
          <w:rFonts w:hint="eastAsia" w:ascii="仿宋_GB2312" w:hAnsi="仿宋_GB2312" w:eastAsia="仿宋_GB2312" w:cs="仿宋_GB2312"/>
          <w:color w:val="auto"/>
          <w:kern w:val="0"/>
          <w:sz w:val="32"/>
          <w:szCs w:val="32"/>
          <w:lang w:val="en-US" w:eastAsia="zh-CN"/>
        </w:rPr>
        <w:t>追加全市劳模表彰大会相关费用</w:t>
      </w:r>
      <w:r>
        <w:rPr>
          <w:rFonts w:hint="eastAsia" w:ascii="仿宋_GB2312" w:hAnsi="仿宋_GB2312" w:eastAsia="仿宋_GB2312" w:cs="仿宋_GB2312"/>
          <w:color w:val="auto"/>
          <w:kern w:val="0"/>
          <w:sz w:val="32"/>
          <w:szCs w:val="32"/>
        </w:rPr>
        <w:t>。</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二</w:t>
      </w:r>
      <w:r>
        <w:rPr>
          <w:rFonts w:ascii="楷体" w:hAnsi="楷体" w:eastAsia="楷体" w:cs="楷体"/>
          <w:b/>
          <w:bCs/>
          <w:kern w:val="0"/>
          <w:sz w:val="32"/>
          <w:szCs w:val="32"/>
        </w:rPr>
        <w:t>）社会保障和就业支出（类）</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96.6</w:t>
      </w:r>
      <w:r>
        <w:rPr>
          <w:rFonts w:hint="eastAsia"/>
          <w:kern w:val="0"/>
          <w:sz w:val="32"/>
          <w:szCs w:val="32"/>
          <w:u w:val="single"/>
          <w:lang w:val="en-US" w:eastAsia="zh-CN"/>
        </w:rPr>
        <w:t>1</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9.3</w:t>
      </w:r>
      <w:r>
        <w:rPr>
          <w:rFonts w:hint="eastAsia"/>
          <w:kern w:val="0"/>
          <w:sz w:val="32"/>
          <w:szCs w:val="32"/>
          <w:u w:val="single"/>
          <w:lang w:val="en-US" w:eastAsia="zh-CN"/>
        </w:rPr>
        <w:t>5</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．行政事业单位养老支出（款）行政单位离退休（项）。年初预算</w:t>
      </w:r>
      <w:r>
        <w:rPr>
          <w:rFonts w:hint="eastAsia"/>
          <w:kern w:val="0"/>
          <w:sz w:val="32"/>
          <w:szCs w:val="32"/>
          <w:u w:val="single"/>
          <w:lang w:val="en-US" w:eastAsia="zh-CN"/>
        </w:rPr>
        <w:t>45.34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44.04</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97.1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退休职工工资变动</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rPr>
        <w:t>．行政事业单位养老支出（款）事业单位离退休（项）。年初预算</w:t>
      </w:r>
      <w:r>
        <w:rPr>
          <w:rFonts w:hint="eastAsia"/>
          <w:kern w:val="0"/>
          <w:sz w:val="32"/>
          <w:szCs w:val="32"/>
          <w:u w:val="single"/>
          <w:lang w:val="en-US" w:eastAsia="zh-CN"/>
        </w:rPr>
        <w:t>28.92</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30.06</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103.9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退休职工人员及工资变动</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rPr>
        <w:t>．行政事业单位养老支出（款）机关事业单位基本养老保险缴费支出（项）。年初预算</w:t>
      </w:r>
      <w:r>
        <w:rPr>
          <w:rFonts w:hint="eastAsia"/>
          <w:kern w:val="0"/>
          <w:sz w:val="32"/>
          <w:szCs w:val="32"/>
          <w:u w:val="single"/>
          <w:lang w:val="en-US" w:eastAsia="zh-CN"/>
        </w:rPr>
        <w:t>12.99</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11.79</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90.7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在职人员离职1人，社保相应减少</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4</w:t>
      </w:r>
      <w:r>
        <w:rPr>
          <w:rFonts w:ascii="FangSong_GB2312" w:hAnsi="FangSong_GB2312" w:eastAsia="FangSong_GB2312" w:cs="FangSong_GB2312"/>
          <w:kern w:val="0"/>
          <w:sz w:val="32"/>
          <w:szCs w:val="32"/>
        </w:rPr>
        <w:t>．行政事业单位养老支出（款）机关事业单位职业年金缴费支出（项）。年初预算</w:t>
      </w:r>
      <w:r>
        <w:rPr>
          <w:rFonts w:hint="eastAsia"/>
          <w:kern w:val="0"/>
          <w:sz w:val="32"/>
          <w:szCs w:val="32"/>
          <w:u w:val="single"/>
          <w:lang w:val="en-US" w:eastAsia="zh-CN"/>
        </w:rPr>
        <w:t>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10.71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本年新增退休人员1人</w:t>
      </w:r>
      <w:r>
        <w:rPr>
          <w:rFonts w:ascii="FangSong_GB2312" w:hAnsi="FangSong_GB2312" w:eastAsia="FangSong_GB2312" w:cs="FangSong_GB2312"/>
          <w:kern w:val="0"/>
          <w:sz w:val="32"/>
          <w:szCs w:val="32"/>
        </w:rPr>
        <w:t>。</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三</w:t>
      </w:r>
      <w:r>
        <w:rPr>
          <w:rFonts w:ascii="楷体" w:hAnsi="楷体" w:eastAsia="楷体" w:cs="楷体"/>
          <w:b/>
          <w:bCs/>
          <w:kern w:val="0"/>
          <w:sz w:val="32"/>
          <w:szCs w:val="32"/>
        </w:rPr>
        <w:t>）卫生健康支出（类）</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19.76</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-1.6</w:t>
      </w:r>
      <w:r>
        <w:rPr>
          <w:rFonts w:hint="eastAsia"/>
          <w:kern w:val="0"/>
          <w:sz w:val="32"/>
          <w:szCs w:val="32"/>
          <w:u w:val="single"/>
          <w:lang w:val="en-US" w:eastAsia="zh-CN"/>
        </w:rPr>
        <w:t>1</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1</w:t>
      </w:r>
      <w:r>
        <w:rPr>
          <w:rFonts w:ascii="FangSong_GB2312" w:hAnsi="FangSong_GB2312" w:eastAsia="FangSong_GB2312" w:cs="FangSong_GB2312"/>
          <w:kern w:val="0"/>
          <w:sz w:val="32"/>
          <w:szCs w:val="32"/>
        </w:rPr>
        <w:t>．行政事业单位医疗（款）事业单位医疗（项）。年初预算</w:t>
      </w:r>
      <w:r>
        <w:rPr>
          <w:rFonts w:hint="eastAsia"/>
          <w:kern w:val="0"/>
          <w:sz w:val="32"/>
          <w:szCs w:val="32"/>
          <w:u w:val="single"/>
          <w:lang w:val="en-US" w:eastAsia="zh-CN"/>
        </w:rPr>
        <w:t>9.04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7.73</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85.5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在职人员离职1人，社保相应减少</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．行政事业单位医疗（款）公务员医疗补助（项）。年初预算</w:t>
      </w:r>
      <w:r>
        <w:rPr>
          <w:rFonts w:hint="eastAsia"/>
          <w:kern w:val="0"/>
          <w:sz w:val="32"/>
          <w:szCs w:val="32"/>
          <w:u w:val="single"/>
          <w:lang w:val="en-US" w:eastAsia="zh-CN"/>
        </w:rPr>
        <w:t>12.33</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12.04</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97.6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bookmarkStart w:id="1" w:name="OLE_LINK1"/>
      <w:r>
        <w:rPr>
          <w:rFonts w:hint="eastAsia" w:ascii="FangSong_GB2312" w:hAnsi="FangSong_GB2312" w:eastAsia="FangSong_GB2312" w:cs="FangSong_GB2312"/>
          <w:kern w:val="0"/>
          <w:sz w:val="32"/>
          <w:szCs w:val="32"/>
          <w:lang w:val="en-US" w:eastAsia="zh-CN"/>
        </w:rPr>
        <w:t>在职人员离职1人，社保相应减少</w:t>
      </w:r>
      <w:r>
        <w:rPr>
          <w:rFonts w:ascii="FangSong_GB2312" w:hAnsi="FangSong_GB2312" w:eastAsia="FangSong_GB2312" w:cs="FangSong_GB2312"/>
          <w:kern w:val="0"/>
          <w:sz w:val="32"/>
          <w:szCs w:val="32"/>
        </w:rPr>
        <w:t>。</w:t>
      </w:r>
      <w:bookmarkEnd w:id="1"/>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四</w:t>
      </w:r>
      <w:r>
        <w:rPr>
          <w:rFonts w:ascii="楷体" w:hAnsi="楷体" w:eastAsia="楷体" w:cs="楷体"/>
          <w:b/>
          <w:bCs/>
          <w:kern w:val="0"/>
          <w:sz w:val="32"/>
          <w:szCs w:val="32"/>
        </w:rPr>
        <w:t>）住房保障支出（类）</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11.41</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-2.4</w:t>
      </w:r>
      <w:r>
        <w:rPr>
          <w:rFonts w:hint="eastAsia"/>
          <w:kern w:val="0"/>
          <w:sz w:val="32"/>
          <w:szCs w:val="32"/>
          <w:u w:val="single"/>
          <w:lang w:val="en-US" w:eastAsia="zh-CN"/>
        </w:rPr>
        <w:t>3</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．住房改革支出（款）住房公积金（项）。年初预算</w:t>
      </w:r>
      <w:r>
        <w:rPr>
          <w:rFonts w:hint="eastAsia"/>
          <w:kern w:val="0"/>
          <w:sz w:val="32"/>
          <w:szCs w:val="32"/>
          <w:u w:val="single"/>
          <w:lang w:val="en-US" w:eastAsia="zh-CN"/>
        </w:rPr>
        <w:t>13.84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11.41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82.4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在职人员离职1人，住房公积金相应减少</w:t>
      </w:r>
      <w:r>
        <w:rPr>
          <w:rFonts w:ascii="FangSong_GB2312" w:hAnsi="FangSong_GB2312" w:eastAsia="FangSong_GB2312" w:cs="FangSong_GB2312"/>
          <w:kern w:val="0"/>
          <w:sz w:val="32"/>
          <w:szCs w:val="32"/>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1236.15</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227.43</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w:t>
      </w:r>
      <w:r>
        <w:rPr>
          <w:rFonts w:hint="eastAsia" w:ascii="FangSong_GB2312" w:hAnsi="FangSong_GB2312" w:eastAsia="FangSong_GB2312" w:cs="FangSong_GB2312"/>
          <w:kern w:val="0"/>
          <w:sz w:val="32"/>
          <w:szCs w:val="32"/>
          <w:lang w:val="en-US" w:eastAsia="zh-CN"/>
        </w:rPr>
        <w:t>45.84万元</w:t>
      </w:r>
      <w:r>
        <w:rPr>
          <w:rFonts w:ascii="FangSong_GB2312" w:hAnsi="FangSong_GB2312" w:eastAsia="FangSong_GB2312" w:cs="FangSong_GB2312"/>
          <w:kern w:val="0"/>
          <w:sz w:val="32"/>
          <w:szCs w:val="32"/>
        </w:rPr>
        <w:t>、津贴补贴</w:t>
      </w:r>
      <w:r>
        <w:rPr>
          <w:rFonts w:hint="eastAsia" w:ascii="FangSong_GB2312" w:hAnsi="FangSong_GB2312" w:eastAsia="FangSong_GB2312" w:cs="FangSong_GB2312"/>
          <w:kern w:val="0"/>
          <w:sz w:val="32"/>
          <w:szCs w:val="32"/>
          <w:lang w:val="en-US" w:eastAsia="zh-CN"/>
        </w:rPr>
        <w:t>25.98万元</w:t>
      </w:r>
      <w:r>
        <w:rPr>
          <w:rFonts w:ascii="FangSong_GB2312" w:hAnsi="FangSong_GB2312" w:eastAsia="FangSong_GB2312" w:cs="FangSong_GB2312"/>
          <w:kern w:val="0"/>
          <w:sz w:val="32"/>
          <w:szCs w:val="32"/>
        </w:rPr>
        <w:t>、奖金</w:t>
      </w:r>
      <w:r>
        <w:rPr>
          <w:rFonts w:hint="eastAsia" w:ascii="FangSong_GB2312" w:hAnsi="FangSong_GB2312" w:eastAsia="FangSong_GB2312" w:cs="FangSong_GB2312"/>
          <w:kern w:val="0"/>
          <w:sz w:val="32"/>
          <w:szCs w:val="32"/>
          <w:lang w:val="en-US" w:eastAsia="zh-CN"/>
        </w:rPr>
        <w:t>16.67万元</w:t>
      </w:r>
      <w:r>
        <w:rPr>
          <w:rFonts w:ascii="FangSong_GB2312" w:hAnsi="FangSong_GB2312" w:eastAsia="FangSong_GB2312" w:cs="FangSong_GB2312"/>
          <w:kern w:val="0"/>
          <w:sz w:val="32"/>
          <w:szCs w:val="32"/>
        </w:rPr>
        <w:t>、绩效工资</w:t>
      </w:r>
      <w:r>
        <w:rPr>
          <w:rFonts w:hint="eastAsia" w:ascii="FangSong_GB2312" w:hAnsi="FangSong_GB2312" w:eastAsia="FangSong_GB2312" w:cs="FangSong_GB2312"/>
          <w:kern w:val="0"/>
          <w:sz w:val="32"/>
          <w:szCs w:val="32"/>
          <w:lang w:val="en-US" w:eastAsia="zh-CN"/>
        </w:rPr>
        <w:t>9.6万元</w:t>
      </w:r>
      <w:r>
        <w:rPr>
          <w:rFonts w:ascii="FangSong_GB2312" w:hAnsi="FangSong_GB2312" w:eastAsia="FangSong_GB2312" w:cs="FangSong_GB2312"/>
          <w:kern w:val="0"/>
          <w:sz w:val="32"/>
          <w:szCs w:val="32"/>
        </w:rPr>
        <w:t>、机关事业单位基本养老保险缴费</w:t>
      </w:r>
      <w:r>
        <w:rPr>
          <w:rFonts w:hint="eastAsia" w:ascii="FangSong_GB2312" w:hAnsi="FangSong_GB2312" w:eastAsia="FangSong_GB2312" w:cs="FangSong_GB2312"/>
          <w:kern w:val="0"/>
          <w:sz w:val="32"/>
          <w:szCs w:val="32"/>
          <w:lang w:val="en-US" w:eastAsia="zh-CN"/>
        </w:rPr>
        <w:t>11.79万元</w:t>
      </w:r>
      <w:r>
        <w:rPr>
          <w:rFonts w:ascii="FangSong_GB2312" w:hAnsi="FangSong_GB2312" w:eastAsia="FangSong_GB2312" w:cs="FangSong_GB2312"/>
          <w:kern w:val="0"/>
          <w:sz w:val="32"/>
          <w:szCs w:val="32"/>
        </w:rPr>
        <w:t>、职业年金缴费</w:t>
      </w:r>
      <w:r>
        <w:rPr>
          <w:rFonts w:hint="eastAsia" w:ascii="FangSong_GB2312" w:hAnsi="FangSong_GB2312" w:eastAsia="FangSong_GB2312" w:cs="FangSong_GB2312"/>
          <w:kern w:val="0"/>
          <w:sz w:val="32"/>
          <w:szCs w:val="32"/>
          <w:lang w:val="en-US" w:eastAsia="zh-CN"/>
        </w:rPr>
        <w:t>10.71万元</w:t>
      </w:r>
      <w:r>
        <w:rPr>
          <w:rFonts w:ascii="FangSong_GB2312" w:hAnsi="FangSong_GB2312" w:eastAsia="FangSong_GB2312" w:cs="FangSong_GB2312"/>
          <w:kern w:val="0"/>
          <w:sz w:val="32"/>
          <w:szCs w:val="32"/>
        </w:rPr>
        <w:t>、职工基本医疗保险缴费</w:t>
      </w:r>
      <w:r>
        <w:rPr>
          <w:rFonts w:hint="eastAsia" w:ascii="FangSong_GB2312" w:hAnsi="FangSong_GB2312" w:eastAsia="FangSong_GB2312" w:cs="FangSong_GB2312"/>
          <w:kern w:val="0"/>
          <w:sz w:val="32"/>
          <w:szCs w:val="32"/>
          <w:lang w:val="en-US" w:eastAsia="zh-CN"/>
        </w:rPr>
        <w:t>7.73万元</w:t>
      </w:r>
      <w:r>
        <w:rPr>
          <w:rFonts w:ascii="FangSong_GB2312" w:hAnsi="FangSong_GB2312" w:eastAsia="FangSong_GB2312" w:cs="FangSong_GB2312"/>
          <w:kern w:val="0"/>
          <w:sz w:val="32"/>
          <w:szCs w:val="32"/>
        </w:rPr>
        <w:t>、公务员医疗补助缴费</w:t>
      </w:r>
      <w:r>
        <w:rPr>
          <w:rFonts w:hint="eastAsia" w:ascii="FangSong_GB2312" w:hAnsi="FangSong_GB2312" w:eastAsia="FangSong_GB2312" w:cs="FangSong_GB2312"/>
          <w:kern w:val="0"/>
          <w:sz w:val="32"/>
          <w:szCs w:val="32"/>
          <w:lang w:val="en-US" w:eastAsia="zh-CN"/>
        </w:rPr>
        <w:t>12.04万元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其他</w:t>
      </w:r>
      <w:r>
        <w:rPr>
          <w:rFonts w:hint="eastAsia" w:ascii="仿宋_GB2312" w:hAnsi="仿宋_GB2312" w:eastAsia="仿宋_GB2312" w:cs="仿宋_GB2312"/>
          <w:kern w:val="2"/>
          <w:sz w:val="32"/>
        </w:rPr>
        <w:t>社会保障缴费</w:t>
      </w:r>
      <w:r>
        <w:rPr>
          <w:rFonts w:hint="eastAsia" w:ascii="仿宋_GB2312" w:hAnsi="仿宋_GB2312" w:eastAsia="仿宋_GB2312" w:cs="仿宋_GB2312"/>
          <w:kern w:val="2"/>
          <w:sz w:val="32"/>
          <w:lang w:val="en-US" w:eastAsia="zh-CN"/>
        </w:rPr>
        <w:t>0.62万元、</w:t>
      </w:r>
      <w:r>
        <w:rPr>
          <w:rFonts w:ascii="FangSong_GB2312" w:hAnsi="FangSong_GB2312" w:eastAsia="FangSong_GB2312" w:cs="FangSong_GB2312"/>
          <w:kern w:val="0"/>
          <w:sz w:val="32"/>
          <w:szCs w:val="32"/>
        </w:rPr>
        <w:t>住房公积金</w:t>
      </w:r>
      <w:r>
        <w:rPr>
          <w:rFonts w:hint="eastAsia" w:ascii="FangSong_GB2312" w:hAnsi="FangSong_GB2312" w:eastAsia="FangSong_GB2312" w:cs="FangSong_GB2312"/>
          <w:kern w:val="0"/>
          <w:sz w:val="32"/>
          <w:szCs w:val="32"/>
          <w:lang w:val="en-US" w:eastAsia="zh-CN"/>
        </w:rPr>
        <w:t>11.41</w:t>
      </w:r>
      <w:r>
        <w:rPr>
          <w:rFonts w:ascii="FangSong_GB2312" w:hAnsi="FangSong_GB2312" w:eastAsia="FangSong_GB2312" w:cs="FangSong_GB2312"/>
          <w:kern w:val="0"/>
          <w:sz w:val="32"/>
          <w:szCs w:val="32"/>
        </w:rPr>
        <w:t>、退休费</w:t>
      </w:r>
      <w:r>
        <w:rPr>
          <w:rFonts w:hint="eastAsia" w:ascii="FangSong_GB2312" w:hAnsi="FangSong_GB2312" w:eastAsia="FangSong_GB2312" w:cs="FangSong_GB2312"/>
          <w:kern w:val="0"/>
          <w:sz w:val="32"/>
          <w:szCs w:val="32"/>
          <w:lang w:val="en-US" w:eastAsia="zh-CN"/>
        </w:rPr>
        <w:t>71.59万元</w:t>
      </w:r>
      <w:r>
        <w:rPr>
          <w:rFonts w:ascii="FangSong_GB2312" w:hAnsi="FangSong_GB2312" w:eastAsia="FangSong_GB2312" w:cs="FangSong_GB2312"/>
          <w:kern w:val="0"/>
          <w:sz w:val="32"/>
          <w:szCs w:val="32"/>
        </w:rPr>
        <w:t>、生活补助</w:t>
      </w:r>
      <w:r>
        <w:rPr>
          <w:rFonts w:hint="eastAsia" w:ascii="FangSong_GB2312" w:hAnsi="FangSong_GB2312" w:eastAsia="FangSong_GB2312" w:cs="FangSong_GB2312"/>
          <w:kern w:val="0"/>
          <w:sz w:val="32"/>
          <w:szCs w:val="32"/>
          <w:lang w:val="en-US" w:eastAsia="zh-CN"/>
        </w:rPr>
        <w:t>3.45万元</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p>
    <w:p>
      <w:pPr>
        <w:pStyle w:val="30"/>
        <w:widowControl/>
        <w:spacing w:before="240" w:after="240" w:line="560" w:lineRule="atLeast"/>
        <w:ind w:firstLine="640"/>
        <w:jc w:val="left"/>
        <w:rPr>
          <w:rFonts w:hint="default" w:ascii="Times New Roman" w:hAnsi="Times New Roman" w:eastAsia="Times New Roman" w:cs="Times New Roman"/>
          <w:kern w:val="0"/>
          <w:sz w:val="24"/>
          <w:lang w:val="en-US"/>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1008.73</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0.12万元</w:t>
      </w:r>
      <w:r>
        <w:rPr>
          <w:rFonts w:ascii="FangSong_GB2312" w:hAnsi="FangSong_GB2312" w:eastAsia="FangSong_GB2312" w:cs="FangSong_GB2312"/>
          <w:kern w:val="0"/>
          <w:sz w:val="32"/>
          <w:szCs w:val="32"/>
        </w:rPr>
        <w:t>、邮电费</w:t>
      </w:r>
      <w:r>
        <w:rPr>
          <w:rFonts w:hint="eastAsia" w:ascii="FangSong_GB2312" w:hAnsi="FangSong_GB2312" w:eastAsia="FangSong_GB2312" w:cs="FangSong_GB2312"/>
          <w:kern w:val="0"/>
          <w:sz w:val="32"/>
          <w:szCs w:val="32"/>
          <w:lang w:val="en-US" w:eastAsia="zh-CN"/>
        </w:rPr>
        <w:t>0.01万元</w:t>
      </w:r>
      <w:r>
        <w:rPr>
          <w:rFonts w:ascii="FangSong_GB2312" w:hAnsi="FangSong_GB2312" w:eastAsia="FangSong_GB2312" w:cs="FangSong_GB2312"/>
          <w:kern w:val="0"/>
          <w:sz w:val="32"/>
          <w:szCs w:val="32"/>
        </w:rPr>
        <w:t>、差旅费</w:t>
      </w:r>
      <w:r>
        <w:rPr>
          <w:rFonts w:hint="eastAsia" w:ascii="FangSong_GB2312" w:hAnsi="FangSong_GB2312" w:eastAsia="FangSong_GB2312" w:cs="FangSong_GB2312"/>
          <w:kern w:val="0"/>
          <w:sz w:val="32"/>
          <w:szCs w:val="32"/>
          <w:lang w:val="en-US" w:eastAsia="zh-CN"/>
        </w:rPr>
        <w:t>3.07万元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0.1万元</w:t>
      </w:r>
      <w:r>
        <w:rPr>
          <w:rFonts w:ascii="FangSong_GB2312" w:hAnsi="FangSong_GB2312" w:eastAsia="FangSong_GB2312" w:cs="FangSong_GB2312"/>
          <w:kern w:val="0"/>
          <w:sz w:val="32"/>
          <w:szCs w:val="32"/>
        </w:rPr>
        <w:t>、工会经费</w:t>
      </w:r>
      <w:r>
        <w:rPr>
          <w:rFonts w:hint="eastAsia" w:ascii="FangSong_GB2312" w:hAnsi="FangSong_GB2312" w:eastAsia="FangSong_GB2312" w:cs="FangSong_GB2312"/>
          <w:kern w:val="0"/>
          <w:sz w:val="32"/>
          <w:szCs w:val="32"/>
          <w:lang w:val="en-US" w:eastAsia="zh-CN"/>
        </w:rPr>
        <w:t>1000.86万元</w:t>
      </w:r>
      <w:r>
        <w:rPr>
          <w:rFonts w:ascii="FangSong_GB2312" w:hAnsi="FangSong_GB2312" w:eastAsia="FangSong_GB2312" w:cs="FangSong_GB2312"/>
          <w:kern w:val="0"/>
          <w:sz w:val="32"/>
          <w:szCs w:val="32"/>
        </w:rPr>
        <w:t>、福利费</w:t>
      </w:r>
      <w:r>
        <w:rPr>
          <w:rFonts w:hint="eastAsia" w:ascii="FangSong_GB2312" w:hAnsi="FangSong_GB2312" w:eastAsia="FangSong_GB2312" w:cs="FangSong_GB2312"/>
          <w:kern w:val="0"/>
          <w:sz w:val="32"/>
          <w:szCs w:val="32"/>
          <w:lang w:val="en-US" w:eastAsia="zh-CN"/>
        </w:rPr>
        <w:t>0.76万元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3.81万元。</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176.70</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hint="eastAsia" w:ascii="FangSong_GB2312" w:hAnsi="FangSong_GB2312" w:eastAsia="FangSong_GB2312" w:cs="FangSong_GB2312"/>
          <w:b/>
          <w:bCs/>
          <w:kern w:val="0"/>
          <w:sz w:val="32"/>
          <w:szCs w:val="32"/>
          <w:lang w:val="en-US" w:eastAsia="zh-CN"/>
        </w:rPr>
        <w:t>一</w:t>
      </w:r>
      <w:r>
        <w:rPr>
          <w:rFonts w:ascii="FangSong_GB2312" w:hAnsi="FangSong_GB2312" w:eastAsia="FangSong_GB2312" w:cs="FangSong_GB2312"/>
          <w:b/>
          <w:bCs/>
          <w:kern w:val="0"/>
          <w:sz w:val="32"/>
          <w:szCs w:val="32"/>
        </w:rPr>
        <w:t>）商品和服务支出</w:t>
      </w:r>
      <w:r>
        <w:rPr>
          <w:rFonts w:eastAsia="Times New Roman"/>
          <w:kern w:val="0"/>
          <w:sz w:val="32"/>
          <w:szCs w:val="32"/>
          <w:u w:val="single"/>
          <w:lang w:eastAsia="en-US"/>
        </w:rPr>
        <w:t xml:space="preserve"> 80.00</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主要包括：其他商品和服务支出</w:t>
      </w:r>
      <w:r>
        <w:rPr>
          <w:rFonts w:hint="eastAsia" w:ascii="FangSong_GB2312" w:hAnsi="FangSong_GB2312" w:eastAsia="FangSong_GB2312" w:cs="FangSong_GB2312"/>
          <w:kern w:val="0"/>
          <w:sz w:val="32"/>
          <w:szCs w:val="32"/>
          <w:lang w:val="en-US" w:eastAsia="zh-CN"/>
        </w:rPr>
        <w:t>80万元</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hint="default" w:ascii="Times New Roman" w:hAnsi="Times New Roman" w:eastAsia="FangSong_GB2312" w:cs="Times New Roman"/>
          <w:kern w:val="0"/>
          <w:sz w:val="24"/>
          <w:lang w:val="en-US" w:eastAsia="zh-CN"/>
        </w:rPr>
      </w:pPr>
      <w:r>
        <w:rPr>
          <w:rFonts w:ascii="FangSong_GB2312" w:hAnsi="FangSong_GB2312" w:eastAsia="FangSong_GB2312" w:cs="FangSong_GB2312"/>
          <w:b/>
          <w:bCs/>
          <w:kern w:val="0"/>
          <w:sz w:val="32"/>
          <w:szCs w:val="32"/>
        </w:rPr>
        <w:t>（</w:t>
      </w:r>
      <w:r>
        <w:rPr>
          <w:rFonts w:hint="eastAsia" w:ascii="FangSong_GB2312" w:hAnsi="FangSong_GB2312" w:eastAsia="FangSong_GB2312" w:cs="FangSong_GB2312"/>
          <w:b/>
          <w:bCs/>
          <w:kern w:val="0"/>
          <w:sz w:val="32"/>
          <w:szCs w:val="32"/>
          <w:lang w:val="en-US" w:eastAsia="zh-CN"/>
        </w:rPr>
        <w:t>二</w:t>
      </w:r>
      <w:r>
        <w:rPr>
          <w:rFonts w:ascii="FangSong_GB2312" w:hAnsi="FangSong_GB2312" w:eastAsia="FangSong_GB2312" w:cs="FangSong_GB2312"/>
          <w:b/>
          <w:bCs/>
          <w:kern w:val="0"/>
          <w:sz w:val="32"/>
          <w:szCs w:val="32"/>
        </w:rPr>
        <w:t>）</w:t>
      </w:r>
      <w:r>
        <w:rPr>
          <w:rFonts w:hint="eastAsia" w:ascii="FangSong_GB2312" w:hAnsi="FangSong_GB2312" w:eastAsia="FangSong_GB2312" w:cs="FangSong_GB2312"/>
          <w:b/>
          <w:bCs/>
          <w:kern w:val="0"/>
          <w:sz w:val="32"/>
          <w:szCs w:val="32"/>
          <w:lang w:val="en-US" w:eastAsia="zh-CN"/>
        </w:rPr>
        <w:t>对个人和家庭的补助</w:t>
      </w:r>
      <w:r>
        <w:rPr>
          <w:rFonts w:eastAsia="Times New Roman"/>
          <w:kern w:val="0"/>
          <w:sz w:val="32"/>
          <w:szCs w:val="32"/>
          <w:u w:val="single"/>
          <w:lang w:eastAsia="en-US"/>
        </w:rPr>
        <w:t xml:space="preserve"> </w:t>
      </w:r>
      <w:r>
        <w:rPr>
          <w:rFonts w:hint="eastAsia"/>
          <w:kern w:val="0"/>
          <w:sz w:val="32"/>
          <w:szCs w:val="32"/>
          <w:u w:val="single"/>
          <w:lang w:val="en-US" w:eastAsia="zh-CN"/>
        </w:rPr>
        <w:t>96.7</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w:t>
      </w:r>
      <w:r>
        <w:rPr>
          <w:rFonts w:hint="eastAsia" w:ascii="FangSong_GB2312" w:hAnsi="FangSong_GB2312" w:eastAsia="FangSong_GB2312" w:cs="FangSong_GB2312"/>
          <w:kern w:val="0"/>
          <w:sz w:val="32"/>
          <w:szCs w:val="32"/>
          <w:lang w:val="en-US" w:eastAsia="zh-CN"/>
        </w:rPr>
        <w:t>奖励金96.7万元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政策依据：召开呼伦贝尔市劳动模范和先进工作者表彰大会的通知，每位劳动模范和先进工作者奖金，以及召开表彰大会涉及的一系列相关费用。</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万元，与预算差异原因</w:t>
      </w:r>
      <w:r>
        <w:rPr>
          <w:rFonts w:hint="eastAsia" w:ascii="仿宋_GB2312" w:hAnsi="仿宋_GB2312" w:eastAsia="仿宋_GB2312" w:cs="仿宋_GB2312"/>
          <w:kern w:val="0"/>
          <w:sz w:val="32"/>
          <w:szCs w:val="32"/>
        </w:rPr>
        <w:t>财政只拨款人员工资，没有三公经费拨款</w:t>
      </w:r>
      <w:r>
        <w:rPr>
          <w:rFonts w:hint="eastAsia" w:ascii="仿宋_GB2312" w:hAnsi="仿宋_GB2312" w:eastAsia="仿宋_GB2312" w:cs="仿宋_GB2312"/>
          <w:kern w:val="2"/>
          <w:sz w:val="32"/>
        </w:rPr>
        <w:t>。</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仿宋_GB2312" w:hAnsi="仿宋_GB2312" w:eastAsia="仿宋_GB2312" w:cs="仿宋_GB2312"/>
          <w:kern w:val="0"/>
          <w:sz w:val="32"/>
          <w:szCs w:val="32"/>
        </w:rPr>
        <w:t>财政只拨人员工资，没有三公经费支出</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仿宋_GB2312" w:hAnsi="仿宋_GB2312" w:eastAsia="仿宋_GB2312" w:cs="仿宋_GB2312"/>
          <w:kern w:val="0"/>
          <w:sz w:val="32"/>
          <w:szCs w:val="32"/>
        </w:rPr>
        <w:t>财政只拨人员工资，没有三公经费支出</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仿宋_GB2312" w:hAnsi="仿宋_GB2312" w:eastAsia="仿宋_GB2312" w:cs="仿宋_GB2312"/>
          <w:kern w:val="0"/>
          <w:sz w:val="32"/>
          <w:szCs w:val="32"/>
        </w:rPr>
        <w:t>财政只拨人员工资，没有三公经费支出</w:t>
      </w:r>
      <w:r>
        <w:rPr>
          <w:rFonts w:ascii="FangSong_GB2312" w:hAnsi="FangSong_GB2312" w:eastAsia="FangSong_GB2312" w:cs="FangSong_GB2312"/>
          <w:kern w:val="0"/>
          <w:sz w:val="32"/>
          <w:szCs w:val="32"/>
        </w:rPr>
        <w:t>。</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仿宋_GB2312" w:hAnsi="仿宋_GB2312" w:eastAsia="仿宋_GB2312" w:cs="仿宋_GB2312"/>
          <w:kern w:val="0"/>
          <w:sz w:val="32"/>
          <w:szCs w:val="32"/>
        </w:rPr>
        <w:t>财政只拨人员工资，没有三公经费支出</w:t>
      </w:r>
      <w:r>
        <w:rPr>
          <w:rFonts w:ascii="FangSong_GB2312" w:hAnsi="FangSong_GB2312" w:eastAsia="FangSong_GB2312" w:cs="FangSong_GB2312"/>
          <w:kern w:val="0"/>
          <w:sz w:val="32"/>
          <w:szCs w:val="32"/>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auto"/>
          <w:kern w:val="0"/>
          <w:sz w:val="32"/>
          <w:szCs w:val="32"/>
        </w:rPr>
        <w:t>本年无政府性基金预算财政拨款收、支、余。</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auto"/>
          <w:kern w:val="0"/>
          <w:sz w:val="32"/>
          <w:szCs w:val="32"/>
        </w:rPr>
        <w:t>本年无国有资本经营预算财政拨款收、支、余。</w:t>
      </w:r>
      <w:r>
        <w:rPr>
          <w:rFonts w:ascii="FangSong_GB2312" w:hAnsi="FangSong_GB2312" w:eastAsia="FangSong_GB2312" w:cs="FangSong_GB2312"/>
          <w:kern w:val="0"/>
          <w:sz w:val="32"/>
          <w:szCs w:val="32"/>
        </w:rPr>
        <w:t>其中：</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color w:val="auto"/>
          <w:kern w:val="0"/>
          <w:sz w:val="32"/>
          <w:szCs w:val="32"/>
        </w:rPr>
        <w:t>十一、机关运</w:t>
      </w:r>
      <w:r>
        <w:rPr>
          <w:rFonts w:ascii="黑体" w:hAnsi="黑体" w:eastAsia="黑体" w:cs="黑体"/>
          <w:b/>
          <w:bCs/>
          <w:kern w:val="0"/>
          <w:sz w:val="32"/>
          <w:szCs w:val="32"/>
        </w:rPr>
        <w:t>行经费（公用经费）支出决算情况说明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呼伦贝尔市职工服务中心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1014.52</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 xml:space="preserve"> -6.33</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-0.62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本年工会经费减少</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万元。比上年决算相比，增加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auto"/>
          <w:kern w:val="0"/>
          <w:sz w:val="32"/>
          <w:szCs w:val="32"/>
        </w:rPr>
        <w:t>我单位类型为</w:t>
      </w:r>
      <w:r>
        <w:rPr>
          <w:rFonts w:hint="eastAsia" w:ascii="FangSong_GB2312" w:hAnsi="FangSong_GB2312" w:eastAsia="FangSong_GB2312" w:cs="FangSong_GB2312"/>
          <w:color w:val="auto"/>
          <w:kern w:val="0"/>
          <w:sz w:val="32"/>
          <w:szCs w:val="32"/>
          <w:lang w:val="en-US" w:eastAsia="zh-CN"/>
        </w:rPr>
        <w:t>公益一</w:t>
      </w:r>
      <w:r>
        <w:rPr>
          <w:rFonts w:ascii="FangSong_GB2312" w:hAnsi="FangSong_GB2312" w:eastAsia="FangSong_GB2312" w:cs="FangSong_GB2312"/>
          <w:color w:val="auto"/>
          <w:kern w:val="0"/>
          <w:sz w:val="32"/>
          <w:szCs w:val="32"/>
        </w:rPr>
        <w:t>类</w:t>
      </w:r>
      <w:r>
        <w:rPr>
          <w:rFonts w:hint="eastAsia" w:ascii="FangSong_GB2312" w:hAnsi="FangSong_GB2312" w:eastAsia="FangSong_GB2312" w:cs="FangSong_GB2312"/>
          <w:color w:val="auto"/>
          <w:kern w:val="0"/>
          <w:sz w:val="32"/>
          <w:szCs w:val="32"/>
          <w:lang w:val="en-US" w:eastAsia="zh-CN"/>
        </w:rPr>
        <w:t>事业</w:t>
      </w:r>
      <w:r>
        <w:rPr>
          <w:rFonts w:ascii="FangSong_GB2312" w:hAnsi="FangSong_GB2312" w:eastAsia="FangSong_GB2312" w:cs="FangSong_GB2312"/>
          <w:color w:val="auto"/>
          <w:kern w:val="0"/>
          <w:sz w:val="32"/>
          <w:szCs w:val="32"/>
        </w:rPr>
        <w:t>单位（依据政府编制管理部门确定的单位性质），无机关运行经费支出。</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kern w:val="0"/>
          <w:sz w:val="32"/>
          <w:szCs w:val="32"/>
          <w:u w:val="single"/>
          <w:lang w:val="en-US" w:eastAsia="zh-CN"/>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呼伦贝尔市职工服务中心截至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日，本部门（单位）共有车辆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w:t>
      </w:r>
      <w:r>
        <w:rPr>
          <w:rFonts w:hint="eastAsia" w:ascii="FangSong_GB2312" w:hAnsi="FangSong_GB2312" w:eastAsia="FangSong_GB2312" w:cs="FangSong_GB2312"/>
          <w:kern w:val="0"/>
          <w:sz w:val="32"/>
          <w:szCs w:val="32"/>
          <w:lang w:val="en-US" w:eastAsia="zh-CN"/>
        </w:rPr>
        <w:t>0</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台（套）。</w:t>
      </w:r>
    </w:p>
    <w:p>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呼伦贝尔市职工服务中心根据预算绩效管理要求组织对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kern w:val="0"/>
          <w:sz w:val="32"/>
          <w:szCs w:val="32"/>
          <w:u w:val="single"/>
          <w:lang w:val="en-US" w:eastAsia="zh-CN"/>
        </w:rPr>
        <w:t>2</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176.70</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kern w:val="0"/>
          <w:sz w:val="32"/>
          <w:szCs w:val="32"/>
          <w:u w:val="single"/>
          <w:lang w:val="en-US" w:eastAsia="zh-CN"/>
        </w:rPr>
        <w:t>0</w:t>
      </w:r>
      <w:r>
        <w:rPr>
          <w:rFonts w:ascii="FangSong_GB2312" w:hAnsi="FangSong_GB2312" w:eastAsia="FangSong_GB2312" w:cs="FangSong_GB2312"/>
          <w:kern w:val="0"/>
          <w:sz w:val="32"/>
          <w:szCs w:val="32"/>
        </w:rPr>
        <w:t>个，共涉及资金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万元，占政府性基金预算项目支出总额的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r>
        <w:rPr>
          <w:rFonts w:hint="eastAsia" w:ascii="仿宋_GB2312" w:hAnsi="仿宋_GB2312" w:eastAsia="仿宋_GB2312" w:cs="仿宋_GB2312"/>
          <w:kern w:val="0"/>
          <w:sz w:val="32"/>
          <w:szCs w:val="32"/>
        </w:rPr>
        <w:t>组织对“</w:t>
      </w:r>
      <w:r>
        <w:rPr>
          <w:rFonts w:hint="eastAsia" w:ascii="仿宋_GB2312" w:hAnsi="仿宋_GB2312" w:eastAsia="仿宋_GB2312" w:cs="仿宋_GB2312"/>
          <w:sz w:val="32"/>
          <w:szCs w:val="32"/>
        </w:rPr>
        <w:t>2025年预算重大节日送温暖资金</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t>2025年呼伦贝尔市劳动模范和先进工作者表彰大会财</w:t>
      </w:r>
      <w:r>
        <w:rPr>
          <w:rFonts w:hint="eastAsia" w:ascii="仿宋_GB2312" w:hAnsi="仿宋_GB2312" w:eastAsia="仿宋_GB2312" w:cs="仿宋_GB2312"/>
          <w:kern w:val="0"/>
          <w:sz w:val="32"/>
          <w:szCs w:val="32"/>
          <w:lang w:eastAsia="zh-CN"/>
        </w:rPr>
        <w:t>政专项经费</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u w:val="single"/>
          <w:lang w:val="en-US" w:eastAsia="zh-CN"/>
        </w:rPr>
        <w:t>2</w:t>
      </w:r>
      <w:r>
        <w:rPr>
          <w:rFonts w:hint="eastAsia" w:ascii="仿宋_GB2312" w:hAnsi="仿宋_GB2312" w:eastAsia="仿宋_GB2312" w:cs="仿宋_GB2312"/>
          <w:kern w:val="0"/>
          <w:sz w:val="32"/>
          <w:szCs w:val="32"/>
        </w:rPr>
        <w:t>个项目开展了部门评价，涉及一般公共预算支出</w:t>
      </w:r>
      <w:r>
        <w:rPr>
          <w:rFonts w:hint="eastAsia" w:ascii="仿宋_GB2312" w:hAnsi="仿宋_GB2312" w:eastAsia="仿宋_GB2312" w:cs="仿宋_GB2312"/>
          <w:kern w:val="0"/>
          <w:sz w:val="32"/>
          <w:szCs w:val="32"/>
          <w:u w:val="single"/>
          <w:lang w:val="en-US" w:eastAsia="zh-CN"/>
        </w:rPr>
        <w:t>176.7</w:t>
      </w:r>
      <w:r>
        <w:rPr>
          <w:rFonts w:hint="eastAsia" w:ascii="仿宋_GB2312" w:hAnsi="仿宋_GB2312" w:eastAsia="仿宋_GB2312" w:cs="仿宋_GB2312"/>
          <w:kern w:val="0"/>
          <w:sz w:val="32"/>
          <w:szCs w:val="32"/>
        </w:rPr>
        <w:t>万元，政府性基金支出</w:t>
      </w:r>
      <w:r>
        <w:rPr>
          <w:rFonts w:hint="eastAsia" w:ascii="仿宋_GB2312" w:hAnsi="仿宋_GB2312" w:eastAsia="仿宋_GB2312" w:cs="仿宋_GB2312"/>
          <w:kern w:val="0"/>
          <w:sz w:val="32"/>
          <w:szCs w:val="32"/>
          <w:u w:val="single"/>
          <w:lang w:val="en-US" w:eastAsia="zh-CN"/>
        </w:rPr>
        <w:t>0</w:t>
      </w:r>
      <w:r>
        <w:rPr>
          <w:rFonts w:hint="eastAsia" w:ascii="仿宋_GB2312" w:hAnsi="仿宋_GB2312" w:eastAsia="仿宋_GB2312" w:cs="仿宋_GB2312"/>
          <w:kern w:val="0"/>
          <w:sz w:val="32"/>
          <w:szCs w:val="32"/>
        </w:rPr>
        <w:t>万元，其中，</w:t>
      </w:r>
      <w:r>
        <w:rPr>
          <w:rFonts w:hint="eastAsia" w:ascii="仿宋_GB2312" w:hAnsi="仿宋_GB2312" w:eastAsia="仿宋_GB2312" w:cs="仿宋_GB2312"/>
          <w:kern w:val="2"/>
          <w:sz w:val="32"/>
          <w:szCs w:val="32"/>
          <w:lang w:val="en-US" w:eastAsia="zh-CN"/>
        </w:rPr>
        <w:t>本单位进行了自评，没有</w:t>
      </w:r>
      <w:r>
        <w:rPr>
          <w:rFonts w:hint="eastAsia" w:ascii="仿宋_GB2312" w:hAnsi="仿宋_GB2312" w:eastAsia="仿宋_GB2312" w:cs="仿宋_GB2312"/>
          <w:kern w:val="2"/>
          <w:sz w:val="32"/>
          <w:szCs w:val="32"/>
        </w:rPr>
        <w:t>对项目委托相关第三方机构开展绩效评价</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0"/>
          <w:sz w:val="32"/>
          <w:szCs w:val="32"/>
        </w:rPr>
        <w:t>从评价情</w:t>
      </w:r>
      <w:r>
        <w:rPr>
          <w:rFonts w:ascii="FangSong_GB2312" w:hAnsi="FangSong_GB2312" w:eastAsia="FangSong_GB2312" w:cs="FangSong_GB2312"/>
          <w:kern w:val="0"/>
          <w:sz w:val="32"/>
          <w:szCs w:val="32"/>
        </w:rPr>
        <w:t>况看，以上项目</w:t>
      </w:r>
      <w:r>
        <w:rPr>
          <w:rFonts w:hint="eastAsia" w:ascii="FangSong_GB2312" w:hAnsi="FangSong_GB2312" w:eastAsia="FangSong_GB2312" w:cs="FangSong_GB2312"/>
          <w:kern w:val="0"/>
          <w:sz w:val="32"/>
          <w:szCs w:val="32"/>
        </w:rPr>
        <w:t>引导社会资源和力量参与送温暖活动，发挥公益慈善组织、</w:t>
      </w:r>
      <w:r>
        <w:rPr>
          <w:rFonts w:hint="eastAsia" w:ascii="FangSong_GB2312" w:hAnsi="FangSong_GB2312" w:eastAsia="FangSong_GB2312" w:cs="FangSong_GB2312"/>
          <w:kern w:val="0"/>
          <w:sz w:val="32"/>
          <w:szCs w:val="32"/>
          <w:lang w:eastAsia="zh-CN"/>
        </w:rPr>
        <w:t>切实履行维护职工合法权益、竭诚服务职工群众的基本职责，深入基层一线走访慰问，及时掌握职工面临的生活困难和需求。</w:t>
      </w:r>
      <w:r>
        <w:rPr>
          <w:rFonts w:hint="eastAsia" w:ascii="FangSong_GB2312" w:hAnsi="FangSong_GB2312" w:eastAsia="FangSong_GB2312" w:cs="FangSong_GB2312"/>
          <w:kern w:val="0"/>
          <w:sz w:val="32"/>
          <w:szCs w:val="32"/>
        </w:rPr>
        <w:t>充分感受到了党和政府的关心及工会“娘家人”的贴心。</w:t>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（二）部门（单位）决算中项目绩效自评结果。</w:t>
      </w:r>
    </w:p>
    <w:p>
      <w:pPr>
        <w:pStyle w:val="30"/>
        <w:widowControl/>
        <w:spacing w:before="240" w:after="240" w:line="560" w:lineRule="atLeast"/>
        <w:ind w:firstLine="64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呼伦贝尔市职工服务中心</w:t>
      </w:r>
      <w:r>
        <w:rPr>
          <w:rFonts w:hint="eastAsia" w:ascii="仿宋_GB2312" w:hAnsi="仿宋_GB2312" w:eastAsia="仿宋_GB2312" w:cs="仿宋_GB2312"/>
          <w:kern w:val="0"/>
          <w:sz w:val="32"/>
          <w:szCs w:val="32"/>
          <w:lang w:eastAsia="en-US"/>
        </w:rPr>
        <w:t>2025</w:t>
      </w:r>
      <w:r>
        <w:rPr>
          <w:rFonts w:hint="eastAsia" w:ascii="仿宋_GB2312" w:hAnsi="仿宋_GB2312" w:eastAsia="仿宋_GB2312" w:cs="仿宋_GB2312"/>
          <w:kern w:val="0"/>
          <w:sz w:val="32"/>
          <w:szCs w:val="32"/>
        </w:rPr>
        <w:t>年度在决算中反映</w:t>
      </w:r>
      <w:r>
        <w:rPr>
          <w:rFonts w:hint="eastAsia" w:ascii="仿宋_GB2312" w:hAnsi="仿宋_GB2312" w:eastAsia="仿宋_GB2312" w:cs="仿宋_GB2312"/>
          <w:kern w:val="0"/>
          <w:sz w:val="32"/>
          <w:szCs w:val="32"/>
          <w:u w:val="single"/>
          <w:lang w:val="en-US" w:eastAsia="zh-CN"/>
        </w:rPr>
        <w:t>2</w:t>
      </w:r>
      <w:r>
        <w:rPr>
          <w:rFonts w:hint="eastAsia" w:ascii="仿宋_GB2312" w:hAnsi="仿宋_GB2312" w:eastAsia="仿宋_GB2312" w:cs="仿宋_GB2312"/>
          <w:kern w:val="0"/>
          <w:sz w:val="32"/>
          <w:szCs w:val="32"/>
        </w:rPr>
        <w:t>个一般公共预算项目，以及</w:t>
      </w:r>
      <w:r>
        <w:rPr>
          <w:rFonts w:hint="eastAsia" w:ascii="仿宋_GB2312" w:hAnsi="仿宋_GB2312" w:eastAsia="仿宋_GB2312" w:cs="仿宋_GB2312"/>
          <w:kern w:val="0"/>
          <w:sz w:val="32"/>
          <w:szCs w:val="32"/>
          <w:u w:val="single"/>
          <w:lang w:val="en-US" w:eastAsia="zh-CN"/>
        </w:rPr>
        <w:t>0</w:t>
      </w:r>
      <w:r>
        <w:rPr>
          <w:rFonts w:hint="eastAsia" w:ascii="仿宋_GB2312" w:hAnsi="仿宋_GB2312" w:eastAsia="仿宋_GB2312" w:cs="仿宋_GB2312"/>
          <w:kern w:val="0"/>
          <w:sz w:val="32"/>
          <w:szCs w:val="32"/>
        </w:rPr>
        <w:t>个政府性基金项目，共</w:t>
      </w:r>
      <w:r>
        <w:rPr>
          <w:rFonts w:hint="eastAsia" w:ascii="仿宋_GB2312" w:hAnsi="仿宋_GB2312" w:eastAsia="仿宋_GB2312" w:cs="仿宋_GB2312"/>
          <w:kern w:val="0"/>
          <w:sz w:val="32"/>
          <w:szCs w:val="32"/>
          <w:u w:val="single"/>
          <w:lang w:val="en-US" w:eastAsia="zh-CN"/>
        </w:rPr>
        <w:t>2</w:t>
      </w:r>
      <w:r>
        <w:rPr>
          <w:rFonts w:hint="eastAsia" w:ascii="仿宋_GB2312" w:hAnsi="仿宋_GB2312" w:eastAsia="仿宋_GB2312" w:cs="仿宋_GB2312"/>
          <w:kern w:val="0"/>
          <w:sz w:val="32"/>
          <w:szCs w:val="32"/>
        </w:rPr>
        <w:t>个项目的绩效自评结果。</w:t>
      </w:r>
    </w:p>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sz w:val="32"/>
          <w:szCs w:val="32"/>
        </w:rPr>
      </w:pPr>
      <w:bookmarkStart w:id="2" w:name="OLE_LINK2"/>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2025年预算重大节日送温暖资金</w:t>
      </w:r>
      <w:r>
        <w:rPr>
          <w:rFonts w:hint="eastAsia" w:ascii="仿宋_GB2312" w:hAnsi="仿宋_GB2312" w:eastAsia="仿宋_GB2312" w:cs="仿宋_GB2312"/>
          <w:kern w:val="0"/>
          <w:sz w:val="32"/>
          <w:szCs w:val="32"/>
        </w:rPr>
        <w:t>项目自评综述：根据年初设定的绩效目标，项目自评得分</w:t>
      </w:r>
      <w:r>
        <w:rPr>
          <w:rFonts w:hint="eastAsia" w:ascii="仿宋_GB2312" w:hAnsi="仿宋_GB2312" w:eastAsia="仿宋_GB2312" w:cs="仿宋_GB2312"/>
          <w:kern w:val="0"/>
          <w:sz w:val="32"/>
          <w:szCs w:val="32"/>
          <w:u w:val="single"/>
          <w:lang w:val="en-US" w:eastAsia="zh-CN"/>
        </w:rPr>
        <w:t>100</w:t>
      </w:r>
      <w:r>
        <w:rPr>
          <w:rFonts w:hint="eastAsia" w:ascii="仿宋_GB2312" w:hAnsi="仿宋_GB2312" w:eastAsia="仿宋_GB2312" w:cs="仿宋_GB2312"/>
          <w:kern w:val="0"/>
          <w:sz w:val="32"/>
          <w:szCs w:val="32"/>
        </w:rPr>
        <w:t>分。全年预算数为</w:t>
      </w:r>
      <w:r>
        <w:rPr>
          <w:rFonts w:hint="eastAsia" w:ascii="仿宋_GB2312" w:hAnsi="仿宋_GB2312" w:eastAsia="仿宋_GB2312" w:cs="仿宋_GB2312"/>
          <w:kern w:val="0"/>
          <w:sz w:val="32"/>
          <w:szCs w:val="32"/>
          <w:u w:val="single"/>
          <w:lang w:val="en-US" w:eastAsia="zh-CN"/>
        </w:rPr>
        <w:t>80</w:t>
      </w:r>
      <w:r>
        <w:rPr>
          <w:rFonts w:hint="eastAsia" w:ascii="仿宋_GB2312" w:hAnsi="仿宋_GB2312" w:eastAsia="仿宋_GB2312" w:cs="仿宋_GB2312"/>
          <w:kern w:val="0"/>
          <w:sz w:val="32"/>
          <w:szCs w:val="32"/>
        </w:rPr>
        <w:t>万元，执行数为</w:t>
      </w:r>
      <w:r>
        <w:rPr>
          <w:rFonts w:hint="eastAsia" w:ascii="仿宋_GB2312" w:hAnsi="仿宋_GB2312" w:eastAsia="仿宋_GB2312" w:cs="仿宋_GB2312"/>
          <w:kern w:val="0"/>
          <w:sz w:val="32"/>
          <w:szCs w:val="32"/>
          <w:u w:val="single"/>
          <w:lang w:val="en-US" w:eastAsia="zh-CN"/>
        </w:rPr>
        <w:t>80</w:t>
      </w:r>
      <w:r>
        <w:rPr>
          <w:rFonts w:hint="eastAsia" w:ascii="仿宋_GB2312" w:hAnsi="仿宋_GB2312" w:eastAsia="仿宋_GB2312" w:cs="仿宋_GB2312"/>
          <w:kern w:val="0"/>
          <w:sz w:val="32"/>
          <w:szCs w:val="32"/>
        </w:rPr>
        <w:t>万元，完成预算的</w:t>
      </w:r>
      <w:r>
        <w:rPr>
          <w:rFonts w:hint="eastAsia" w:ascii="仿宋_GB2312" w:hAnsi="仿宋_GB2312" w:eastAsia="仿宋_GB2312" w:cs="仿宋_GB2312"/>
          <w:kern w:val="0"/>
          <w:sz w:val="32"/>
          <w:szCs w:val="32"/>
          <w:u w:val="single"/>
          <w:lang w:val="en-US" w:eastAsia="zh-CN"/>
        </w:rPr>
        <w:t>100</w:t>
      </w:r>
      <w:r>
        <w:rPr>
          <w:rFonts w:hint="eastAsia" w:ascii="仿宋_GB2312" w:hAnsi="仿宋_GB2312" w:eastAsia="仿宋_GB2312" w:cs="仿宋_GB2312"/>
          <w:kern w:val="0"/>
          <w:sz w:val="32"/>
          <w:szCs w:val="32"/>
          <w:lang w:eastAsia="en-US"/>
        </w:rPr>
        <w:t>%</w:t>
      </w:r>
      <w:r>
        <w:rPr>
          <w:rFonts w:hint="eastAsia" w:ascii="仿宋_GB2312" w:hAnsi="仿宋_GB2312" w:eastAsia="仿宋_GB2312" w:cs="仿宋_GB2312"/>
          <w:kern w:val="0"/>
          <w:sz w:val="32"/>
          <w:szCs w:val="32"/>
        </w:rPr>
        <w:t>。项目绩效目标完成情况：</w:t>
      </w:r>
    </w:p>
    <w:bookmarkEnd w:id="2"/>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本年度严格按照专项资金管理办法规范使用资金，做到专款专用、程序合规，无挤占、挪用、浪费情况。全面完成重大节日困难职工、一线职工送温暖慰问工作，产出数量、质量、时效指标全部达标。</w:t>
      </w:r>
    </w:p>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项目有效缓解困难职工生活压力，切实提升职工幸福感与归属感，稳定职工队伍，社会效益良好，职工满意度100%，圆满完成年度全部绩效目标。</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2"/>
          <w:sz w:val="32"/>
          <w:szCs w:val="32"/>
        </w:rPr>
        <w:t>发现的主要问题及原因：</w:t>
      </w:r>
      <w:r>
        <w:rPr>
          <w:rFonts w:hint="eastAsia" w:ascii="仿宋_GB2312" w:hAnsi="仿宋_GB2312" w:eastAsia="仿宋_GB2312" w:cs="仿宋_GB2312"/>
          <w:kern w:val="0"/>
          <w:sz w:val="32"/>
          <w:szCs w:val="32"/>
        </w:rPr>
        <w:t>在入户核查或职工个人申报、审批对象公示、建档工会核实、上级工会复核等环节加强制度规范。</w:t>
      </w:r>
    </w:p>
    <w:p>
      <w:pPr>
        <w:keepNext w:val="0"/>
        <w:keepLines w:val="0"/>
        <w:pageBreakBefore w:val="0"/>
        <w:widowControl/>
        <w:suppressLineNumbers w:val="0"/>
        <w:kinsoku/>
        <w:wordWrap/>
        <w:overflowPunct/>
        <w:topLinePunct/>
        <w:autoSpaceDE w:val="0"/>
        <w:autoSpaceDN w:val="0"/>
        <w:bidi w:val="0"/>
        <w:adjustRightInd w:val="0"/>
        <w:snapToGrid/>
        <w:spacing w:line="560" w:lineRule="exact"/>
        <w:ind w:left="0" w:firstLine="358" w:firstLineChars="112"/>
        <w:jc w:val="both"/>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2"/>
          <w:sz w:val="32"/>
        </w:rPr>
        <w:t>下一步改进措施：</w:t>
      </w:r>
      <w:r>
        <w:rPr>
          <w:rFonts w:hint="eastAsia" w:ascii="仿宋_GB2312" w:hAnsi="仿宋_GB2312" w:eastAsia="仿宋_GB2312" w:cs="仿宋_GB2312"/>
          <w:kern w:val="0"/>
          <w:sz w:val="32"/>
          <w:szCs w:val="32"/>
        </w:rPr>
        <w:t>创新帮扶理念，准确掌握困难职工情况，找准解困脱困措施，加大力度、压实责任，</w:t>
      </w:r>
      <w:r>
        <w:rPr>
          <w:rFonts w:hint="eastAsia" w:ascii="仿宋_GB2312" w:hAnsi="仿宋_GB2312" w:eastAsia="仿宋_GB2312" w:cs="仿宋_GB2312"/>
          <w:bCs/>
          <w:kern w:val="0"/>
          <w:sz w:val="32"/>
          <w:szCs w:val="32"/>
        </w:rPr>
        <w:t>保持困难职工帮扶政策连续性。积极争取帮扶资金，</w:t>
      </w:r>
      <w:r>
        <w:rPr>
          <w:rFonts w:hint="eastAsia" w:ascii="仿宋_GB2312" w:hAnsi="仿宋_GB2312" w:eastAsia="仿宋_GB2312" w:cs="仿宋_GB2312"/>
          <w:kern w:val="0"/>
          <w:sz w:val="32"/>
          <w:szCs w:val="32"/>
        </w:rPr>
        <w:t>为广大职工提供具有工会特点的普惠性、常态性、精准性服务。</w:t>
      </w:r>
    </w:p>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en-US"/>
        </w:rPr>
        <w:t>2.</w:t>
      </w:r>
      <w:bookmarkStart w:id="3" w:name="OLE_LINK3"/>
      <w:r>
        <w:rPr>
          <w:rFonts w:hint="eastAsia" w:ascii="仿宋_GB2312" w:hAnsi="仿宋_GB2312" w:eastAsia="仿宋_GB2312" w:cs="仿宋_GB2312"/>
          <w:sz w:val="32"/>
          <w:szCs w:val="32"/>
        </w:rPr>
        <w:t>2025年呼伦贝尔市劳动模范和先进工作者表彰大会财</w:t>
      </w:r>
      <w:r>
        <w:rPr>
          <w:rFonts w:hint="eastAsia" w:ascii="仿宋_GB2312" w:hAnsi="仿宋_GB2312" w:eastAsia="仿宋_GB2312" w:cs="仿宋_GB2312"/>
          <w:kern w:val="0"/>
          <w:sz w:val="32"/>
          <w:szCs w:val="32"/>
          <w:lang w:eastAsia="zh-CN"/>
        </w:rPr>
        <w:t>政专项经费项目自评综述：根据</w:t>
      </w:r>
      <w:r>
        <w:rPr>
          <w:rFonts w:hint="eastAsia" w:ascii="仿宋_GB2312" w:hAnsi="仿宋_GB2312" w:eastAsia="仿宋_GB2312" w:cs="仿宋_GB2312"/>
          <w:kern w:val="0"/>
          <w:sz w:val="32"/>
          <w:szCs w:val="32"/>
          <w:lang w:val="en-US" w:eastAsia="zh-CN"/>
        </w:rPr>
        <w:t>本年追加项目</w:t>
      </w:r>
      <w:r>
        <w:rPr>
          <w:rFonts w:hint="eastAsia" w:ascii="仿宋_GB2312" w:hAnsi="仿宋_GB2312" w:eastAsia="仿宋_GB2312" w:cs="仿宋_GB2312"/>
          <w:kern w:val="0"/>
          <w:sz w:val="32"/>
          <w:szCs w:val="32"/>
          <w:lang w:eastAsia="zh-CN"/>
        </w:rPr>
        <w:t>设定的绩效目标，项目自评得分</w:t>
      </w:r>
      <w:r>
        <w:rPr>
          <w:rFonts w:hint="eastAsia" w:ascii="仿宋_GB2312" w:hAnsi="仿宋_GB2312" w:eastAsia="仿宋_GB2312" w:cs="仿宋_GB2312"/>
          <w:kern w:val="0"/>
          <w:sz w:val="32"/>
          <w:szCs w:val="32"/>
          <w:lang w:val="en-US" w:eastAsia="zh-CN"/>
        </w:rPr>
        <w:t>99.38</w:t>
      </w:r>
      <w:r>
        <w:rPr>
          <w:rFonts w:hint="eastAsia" w:ascii="仿宋_GB2312" w:hAnsi="仿宋_GB2312" w:eastAsia="仿宋_GB2312" w:cs="仿宋_GB2312"/>
          <w:kern w:val="0"/>
          <w:sz w:val="32"/>
          <w:szCs w:val="32"/>
          <w:lang w:eastAsia="zh-CN"/>
        </w:rPr>
        <w:t>分。全年预算数为</w:t>
      </w:r>
      <w:r>
        <w:rPr>
          <w:rFonts w:hint="eastAsia" w:ascii="仿宋_GB2312" w:hAnsi="仿宋_GB2312" w:eastAsia="仿宋_GB2312" w:cs="仿宋_GB2312"/>
          <w:kern w:val="0"/>
          <w:sz w:val="32"/>
          <w:szCs w:val="32"/>
          <w:lang w:val="en-US" w:eastAsia="zh-CN"/>
        </w:rPr>
        <w:t>96.7</w:t>
      </w:r>
      <w:r>
        <w:rPr>
          <w:rFonts w:hint="eastAsia" w:ascii="仿宋_GB2312" w:hAnsi="仿宋_GB2312" w:eastAsia="仿宋_GB2312" w:cs="仿宋_GB2312"/>
          <w:kern w:val="0"/>
          <w:sz w:val="32"/>
          <w:szCs w:val="32"/>
          <w:lang w:eastAsia="zh-CN"/>
        </w:rPr>
        <w:t>万元，执行数为</w:t>
      </w:r>
      <w:r>
        <w:rPr>
          <w:rFonts w:hint="eastAsia" w:ascii="仿宋_GB2312" w:hAnsi="仿宋_GB2312" w:eastAsia="仿宋_GB2312" w:cs="仿宋_GB2312"/>
          <w:kern w:val="0"/>
          <w:sz w:val="32"/>
          <w:szCs w:val="32"/>
          <w:lang w:val="en-US" w:eastAsia="zh-CN"/>
        </w:rPr>
        <w:t>96.7</w:t>
      </w:r>
      <w:r>
        <w:rPr>
          <w:rFonts w:hint="eastAsia" w:ascii="仿宋_GB2312" w:hAnsi="仿宋_GB2312" w:eastAsia="仿宋_GB2312" w:cs="仿宋_GB2312"/>
          <w:kern w:val="0"/>
          <w:sz w:val="32"/>
          <w:szCs w:val="32"/>
          <w:lang w:eastAsia="zh-CN"/>
        </w:rPr>
        <w:t>万元，完成预算的</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lang w:eastAsia="en-US"/>
        </w:rPr>
        <w:t>%</w:t>
      </w:r>
      <w:r>
        <w:rPr>
          <w:rFonts w:hint="eastAsia" w:ascii="仿宋_GB2312" w:hAnsi="仿宋_GB2312" w:eastAsia="仿宋_GB2312" w:cs="仿宋_GB2312"/>
          <w:kern w:val="0"/>
          <w:sz w:val="32"/>
          <w:szCs w:val="32"/>
          <w:lang w:eastAsia="zh-CN"/>
        </w:rPr>
        <w:t>。项目绩效目标完成情况：</w:t>
      </w:r>
      <w:bookmarkEnd w:id="3"/>
    </w:p>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本年度严格按照追加项目工作要求，规范统筹使用表彰大会专项经费，资金专款专用、无挤占、挪用、超标准开支等情况。顺利完成2025年度全市劳动模范和先进工作者全部既定工作任务，项目产出数量、工作质量、实施时效总体达标。</w:t>
      </w:r>
    </w:p>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通过开展劳模先进表彰工作，充分发挥先进典型示范引领作用，大力弘扬劳模精神、劳动精神、工匠精神，激励全市广大职工爱岗敬业、担当作为，营造了崇尚先进、争当先进的良好社会氛围，社会效益显著，服务对象满意度较高。</w:t>
      </w:r>
    </w:p>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发现的主要问题及原因：</w:t>
      </w:r>
      <w:r>
        <w:rPr>
          <w:rFonts w:hint="eastAsia" w:ascii="仿宋_GB2312" w:hAnsi="仿宋_GB2312" w:eastAsia="仿宋_GB2312" w:cs="仿宋_GB2312"/>
          <w:kern w:val="0"/>
          <w:sz w:val="32"/>
          <w:szCs w:val="32"/>
          <w:lang w:val="en-US" w:eastAsia="zh-CN"/>
        </w:rPr>
        <w:t>部分项目费用略有节约，优化了会议流程，减少了新增采购，体现了费用管控的初步成效。</w:t>
      </w:r>
    </w:p>
    <w:p>
      <w:pPr>
        <w:keepNext w:val="0"/>
        <w:keepLines w:val="0"/>
        <w:pageBreakBefore w:val="0"/>
        <w:widowControl/>
        <w:numPr>
          <w:ilvl w:val="0"/>
          <w:numId w:val="0"/>
        </w:numPr>
        <w:suppressLineNumbers w:val="0"/>
        <w:kinsoku/>
        <w:wordWrap/>
        <w:overflowPunct/>
        <w:topLinePunct/>
        <w:autoSpaceDE w:val="0"/>
        <w:autoSpaceDN w:val="0"/>
        <w:bidi w:val="0"/>
        <w:adjustRightInd w:val="0"/>
        <w:snapToGrid/>
        <w:spacing w:line="560" w:lineRule="exact"/>
        <w:ind w:firstLine="640" w:firstLineChars="200"/>
        <w:jc w:val="left"/>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eastAsia="zh-CN"/>
        </w:rPr>
        <w:t>下一步改进措施：</w:t>
      </w:r>
      <w:r>
        <w:rPr>
          <w:rFonts w:hint="eastAsia" w:ascii="仿宋_GB2312" w:hAnsi="仿宋_GB2312" w:eastAsia="仿宋_GB2312" w:cs="仿宋_GB2312"/>
          <w:kern w:val="0"/>
          <w:sz w:val="32"/>
          <w:szCs w:val="32"/>
          <w:lang w:val="en-US" w:eastAsia="zh-CN"/>
        </w:rPr>
        <w:t>细化预算编制流程，结合实际核定参会人数，精准测算每一项费用，杜绝经验式，粗放式估算。</w:t>
      </w: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drawing>
          <wp:inline distT="0" distB="0" distL="114300" distR="114300">
            <wp:extent cx="5268595" cy="4921250"/>
            <wp:effectExtent l="0" t="0" r="8255" b="12700"/>
            <wp:docPr id="3" name="图片 3" descr="微信图片_2026091814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918145807"/>
                    <pic:cNvPicPr>
                      <a:picLocks noChangeAspect="1"/>
                    </pic:cNvPicPr>
                  </pic:nvPicPr>
                  <pic:blipFill>
                    <a:blip r:embed="rId8"/>
                    <a:stretch>
                      <a:fillRect/>
                    </a:stretch>
                  </pic:blipFill>
                  <pic:spPr>
                    <a:xfrm>
                      <a:off x="0" y="0"/>
                      <a:ext cx="5268595" cy="4921250"/>
                    </a:xfrm>
                    <a:prstGeom prst="rect">
                      <a:avLst/>
                    </a:prstGeom>
                  </pic:spPr>
                </pic:pic>
              </a:graphicData>
            </a:graphic>
          </wp:inline>
        </w:drawing>
      </w:r>
    </w:p>
    <w:p>
      <w:pPr>
        <w:pStyle w:val="2"/>
        <w:rPr>
          <w:rFonts w:hint="eastAsia" w:ascii="仿宋_GB2312" w:hAnsi="仿宋_GB2312" w:eastAsia="仿宋_GB2312" w:cs="仿宋_GB2312"/>
          <w:kern w:val="0"/>
          <w:sz w:val="32"/>
          <w:szCs w:val="32"/>
          <w:lang w:val="en-US" w:eastAsia="zh-CN"/>
        </w:rPr>
      </w:pPr>
    </w:p>
    <w:p>
      <w:pPr>
        <w:pStyle w:val="2"/>
        <w:rPr>
          <w:rFonts w:hint="eastAsia" w:ascii="仿宋_GB2312" w:hAnsi="仿宋_GB2312" w:eastAsia="仿宋_GB2312" w:cs="仿宋_GB2312"/>
          <w:kern w:val="0"/>
          <w:sz w:val="32"/>
          <w:szCs w:val="32"/>
          <w:lang w:val="en-US" w:eastAsia="zh-CN"/>
        </w:rPr>
      </w:pPr>
    </w:p>
    <w:p>
      <w:pPr>
        <w:pStyle w:val="2"/>
        <w:rPr>
          <w:rFonts w:hint="eastAsia" w:ascii="仿宋_GB2312" w:hAnsi="仿宋_GB2312" w:eastAsia="仿宋_GB2312" w:cs="仿宋_GB2312"/>
          <w:kern w:val="0"/>
          <w:sz w:val="32"/>
          <w:szCs w:val="32"/>
          <w:lang w:val="en-US" w:eastAsia="zh-CN"/>
        </w:rPr>
      </w:pPr>
    </w:p>
    <w:p>
      <w:pPr>
        <w:pStyle w:val="2"/>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drawing>
          <wp:inline distT="0" distB="0" distL="114300" distR="114300">
            <wp:extent cx="5490210" cy="3343910"/>
            <wp:effectExtent l="0" t="0" r="15240" b="8890"/>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pic:cNvPicPr>
                  </pic:nvPicPr>
                  <pic:blipFill>
                    <a:blip r:embed="rId9"/>
                    <a:stretch>
                      <a:fillRect/>
                    </a:stretch>
                  </pic:blipFill>
                  <pic:spPr>
                    <a:xfrm>
                      <a:off x="0" y="0"/>
                      <a:ext cx="5490210" cy="3343910"/>
                    </a:xfrm>
                    <a:prstGeom prst="rect">
                      <a:avLst/>
                    </a:prstGeom>
                  </pic:spPr>
                </pic:pic>
              </a:graphicData>
            </a:graphic>
          </wp:inline>
        </w:drawing>
      </w:r>
    </w:p>
    <w:p>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以</w:t>
      </w:r>
      <w:r>
        <w:rPr>
          <w:rFonts w:hint="eastAsia" w:ascii="仿宋_GB2312" w:hAnsi="仿宋_GB2312" w:eastAsia="仿宋_GB2312" w:cs="仿宋_GB2312"/>
          <w:sz w:val="32"/>
          <w:szCs w:val="32"/>
        </w:rPr>
        <w:t>2025年预算重大节日送温暖资金</w:t>
      </w:r>
      <w:r>
        <w:rPr>
          <w:rFonts w:ascii="FangSong_GB2312" w:hAnsi="FangSong_GB2312" w:eastAsia="FangSong_GB2312" w:cs="FangSong_GB2312"/>
          <w:kern w:val="0"/>
          <w:sz w:val="32"/>
          <w:szCs w:val="32"/>
        </w:rPr>
        <w:t>项目为例，该项目绩效评价综合得分为</w:t>
      </w:r>
      <w:r>
        <w:rPr>
          <w:rFonts w:hint="eastAsia" w:ascii="FangSong_GB2312" w:hAnsi="FangSong_GB2312" w:eastAsia="FangSong_GB2312" w:cs="FangSong_GB2312"/>
          <w:kern w:val="0"/>
          <w:sz w:val="32"/>
          <w:szCs w:val="32"/>
          <w:u w:val="single"/>
          <w:lang w:val="en-US" w:eastAsia="zh-CN"/>
        </w:rPr>
        <w:t>100</w:t>
      </w:r>
      <w:r>
        <w:rPr>
          <w:rFonts w:ascii="FangSong_GB2312" w:hAnsi="FangSong_GB2312" w:eastAsia="FangSong_GB2312" w:cs="FangSong_GB2312"/>
          <w:kern w:val="0"/>
          <w:sz w:val="32"/>
          <w:szCs w:val="32"/>
        </w:rPr>
        <w:t>分，绩效评价结果为“优”。部门项目绩效评价得分情况详见部门具体绩效评价结果。</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auto"/>
        <w:outlineLvl w:val="9"/>
        <w:rPr>
          <w:rFonts w:ascii="FangSong_GB2312" w:hAnsi="FangSong_GB2312" w:eastAsia="FangSong_GB2312" w:cs="FangSong_GB2312"/>
          <w:kern w:val="0"/>
          <w:sz w:val="32"/>
          <w:szCs w:val="32"/>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年市</w:t>
      </w:r>
      <w:r>
        <w:rPr>
          <w:rFonts w:hint="eastAsia" w:ascii="仿宋_GB2312" w:hAnsi="仿宋_GB2312" w:eastAsia="仿宋_GB2312" w:cs="仿宋_GB2312"/>
          <w:kern w:val="0"/>
          <w:sz w:val="32"/>
          <w:szCs w:val="32"/>
          <w:lang w:val="en-US" w:eastAsia="zh-CN"/>
        </w:rPr>
        <w:t>职工服务中心</w:t>
      </w:r>
      <w:r>
        <w:rPr>
          <w:rFonts w:hint="eastAsia" w:ascii="仿宋_GB2312" w:hAnsi="仿宋_GB2312" w:eastAsia="仿宋_GB2312" w:cs="仿宋_GB2312"/>
          <w:kern w:val="0"/>
          <w:sz w:val="32"/>
          <w:szCs w:val="32"/>
        </w:rPr>
        <w:t>坚持以精准扶贫、精准脱贫为主线，明确目标任务，细化推进举措，落实工作责任，全力抓好脱贫攻坚各项工作，结合工作实际情况，引导社会资源和力量参与送温暖活动，为困难职工解困脱贫提供精准服务。广泛开展“两节”送温暖慰问活动；普遍开展“工会进万家”调研走访慰问活动；积极开展“致敬劳动、夏送清凉”活动；开展慰问疫情一线职工工作。以上活动的开展都取得显著成效，受到社会各界的普遍好评，完成当年绩效目标。提高职工参互率，扩大覆盖面，使参互职工受益面和保障程度不断提升。</w:t>
      </w:r>
      <w:r>
        <w:rPr>
          <w:rFonts w:hint="eastAsia" w:ascii="仿宋_GB2312" w:hAnsi="仿宋_GB2312" w:eastAsia="仿宋_GB2312" w:cs="仿宋_GB2312"/>
          <w:color w:val="0E00FE"/>
          <w:kern w:val="0"/>
          <w:sz w:val="32"/>
          <w:szCs w:val="32"/>
        </w:rPr>
        <w:t>   </w:t>
      </w:r>
    </w:p>
    <w:p>
      <w:pPr>
        <w:pStyle w:val="30"/>
        <w:widowControl/>
        <w:numPr>
          <w:ilvl w:val="0"/>
          <w:numId w:val="1"/>
        </w:numPr>
        <w:spacing w:before="240" w:after="240"/>
        <w:ind w:firstLine="643"/>
        <w:jc w:val="left"/>
        <w:rPr>
          <w:rFonts w:ascii="楷体" w:hAnsi="楷体" w:eastAsia="楷体" w:cs="楷体"/>
          <w:b/>
          <w:bCs/>
          <w:kern w:val="0"/>
          <w:sz w:val="32"/>
          <w:szCs w:val="32"/>
        </w:rPr>
      </w:pPr>
      <w:bookmarkStart w:id="4" w:name="OLE_LINK4"/>
      <w:r>
        <w:rPr>
          <w:rFonts w:ascii="楷体" w:hAnsi="楷体" w:eastAsia="楷体" w:cs="楷体"/>
          <w:b/>
          <w:bCs/>
          <w:kern w:val="0"/>
          <w:sz w:val="32"/>
          <w:szCs w:val="32"/>
        </w:rPr>
        <w:t>部门（单位）预算绩效管理制度和核心绩效指标标准体系建设情况。</w:t>
      </w:r>
      <w:bookmarkEnd w:id="4"/>
    </w:p>
    <w:p>
      <w:pPr>
        <w:pStyle w:val="30"/>
        <w:keepNext w:val="0"/>
        <w:keepLines w:val="0"/>
        <w:pageBreakBefore w:val="0"/>
        <w:widowControl/>
        <w:kinsoku/>
        <w:wordWrap/>
        <w:overflowPunct/>
        <w:topLinePunct/>
        <w:autoSpaceDE w:val="0"/>
        <w:autoSpaceDN w:val="0"/>
        <w:bidi w:val="0"/>
        <w:adjustRightInd/>
        <w:snapToGrid/>
        <w:spacing w:before="240" w:after="240" w:line="560" w:lineRule="atLeast"/>
        <w:ind w:firstLine="1134"/>
        <w:jc w:val="left"/>
        <w:textAlignment w:val="auto"/>
        <w:outlineLvl w:val="9"/>
        <w:rPr>
          <w:rFonts w:hint="eastAsia"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rPr>
        <w:t>本年度我单位持续完善预算绩效管理制度体系，严格落实预算编制、执行监控、绩效自评、结果应用全流程闭环管理。结合单位业务实际，健全项目及整体支出核心绩效指标标准体系，指标设置科学规范、量化可考。全面实现预算项目绩效管理全覆盖，不断提升财政资金精细化管理水平和使用效益。</w:t>
      </w:r>
    </w:p>
    <w:p>
      <w:pPr>
        <w:pStyle w:val="30"/>
        <w:keepNext w:val="0"/>
        <w:keepLines w:val="0"/>
        <w:pageBreakBefore w:val="0"/>
        <w:widowControl/>
        <w:kinsoku/>
        <w:wordWrap/>
        <w:overflowPunct/>
        <w:topLinePunct/>
        <w:autoSpaceDE w:val="0"/>
        <w:autoSpaceDN w:val="0"/>
        <w:bidi w:val="0"/>
        <w:adjustRightInd/>
        <w:snapToGrid/>
        <w:spacing w:before="240" w:after="240" w:line="560" w:lineRule="atLeast"/>
        <w:ind w:firstLine="1134"/>
        <w:jc w:val="left"/>
        <w:textAlignment w:val="auto"/>
        <w:outlineLvl w:val="9"/>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val="en-US" w:eastAsia="zh-CN"/>
        </w:rPr>
        <w:t>深化“四送”品牌与“两节送温暖”行动：聚焦困难职工、一线职工、新就业形态劳动者等群体，丰富“送思想、送技能、送健康、送关怀”服务内容，提前摸排“两节”期间帮扶对象，通过物资救助、资金补助、微心愿认领等方式，实现精准帮扶全覆盖。全年开展2次在档困难职工入户核查，完善“一户一档”台账，确保帮扶精准高效。切实提升了就业服务覆盖面与精准度，有效助力职工群众就业权益保障，巩固了就业帮扶成果。</w:t>
      </w:r>
    </w:p>
    <w:p>
      <w:pPr>
        <w:widowControl/>
        <w:spacing w:before="240" w:after="240"/>
        <w:jc w:val="left"/>
        <w:rPr>
          <w:rFonts w:ascii="Times New Roman" w:hAnsi="Times New Roman" w:eastAsia="Times New Roman" w:cs="Times New Roman"/>
          <w:kern w:val="0"/>
          <w:sz w:val="24"/>
        </w:rPr>
      </w:pPr>
    </w:p>
    <w:p>
      <w:pPr>
        <w:pStyle w:val="4"/>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pPr>
        <w:widowControl/>
        <w:spacing w:before="240" w:after="240"/>
        <w:jc w:val="left"/>
        <w:rPr>
          <w:rFonts w:ascii="Times New Roman" w:hAnsi="Times New Roman" w:eastAsia="Times New Roman" w:cs="Times New Roman"/>
          <w:kern w:val="0"/>
          <w:sz w:val="24"/>
        </w:rPr>
      </w:pPr>
    </w:p>
    <w:p>
      <w:pPr>
        <w:pStyle w:val="4"/>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pPr>
        <w:widowControl/>
        <w:spacing w:before="240" w:after="240"/>
        <w:jc w:val="left"/>
        <w:rPr>
          <w:rFonts w:ascii="Times New Roman" w:hAnsi="Times New Roman" w:eastAsia="Times New Roman" w:cs="Times New Roman"/>
          <w:kern w:val="0"/>
          <w:sz w:val="24"/>
        </w:rPr>
      </w:pP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何美琦</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0470-8226607</w:t>
      </w:r>
    </w:p>
    <w:p>
      <w:pPr>
        <w:widowControl/>
        <w:spacing w:before="240" w:after="240"/>
        <w:jc w:val="left"/>
        <w:rPr>
          <w:rFonts w:ascii="Times New Roman" w:hAnsi="Times New Roman" w:eastAsia="Times New Roman" w:cs="Times New Roman"/>
          <w:kern w:val="0"/>
          <w:sz w:val="24"/>
        </w:rPr>
      </w:pPr>
    </w:p>
    <w:p>
      <w:pPr>
        <w:pStyle w:val="4"/>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pPr>
        <w:pStyle w:val="30"/>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pPr>
        <w:adjustRightInd w:val="0"/>
        <w:snapToGrid w:val="0"/>
        <w:rPr>
          <w:rFonts w:ascii="宋体" w:hAnsi="宋体"/>
          <w:b/>
          <w:sz w:val="32"/>
          <w:szCs w:val="32"/>
        </w:rPr>
      </w:pPr>
    </w:p>
    <w:p>
      <w:pPr>
        <w:tabs>
          <w:tab w:val="left" w:pos="8415"/>
        </w:tabs>
      </w:pPr>
      <w:bookmarkStart w:id="5" w:name="_GoBack"/>
      <w:bookmarkEnd w:id="5"/>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fang_zheng_xiao_biao_song_t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5967D3"/>
    <w:multiLevelType w:val="singleLevel"/>
    <w:tmpl w:val="B45967D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40F09"/>
    <w:rsid w:val="06D62AFC"/>
    <w:rsid w:val="091B0EA2"/>
    <w:rsid w:val="0C464EDC"/>
    <w:rsid w:val="0CED49E0"/>
    <w:rsid w:val="0F0A418A"/>
    <w:rsid w:val="0FDB678C"/>
    <w:rsid w:val="161E10E1"/>
    <w:rsid w:val="179955A2"/>
    <w:rsid w:val="188D7AE8"/>
    <w:rsid w:val="1B425C54"/>
    <w:rsid w:val="1C79759A"/>
    <w:rsid w:val="20FC5E9C"/>
    <w:rsid w:val="22BC5871"/>
    <w:rsid w:val="274845F9"/>
    <w:rsid w:val="29B17E4B"/>
    <w:rsid w:val="2A4B19EE"/>
    <w:rsid w:val="2F33699F"/>
    <w:rsid w:val="317634B5"/>
    <w:rsid w:val="329629D2"/>
    <w:rsid w:val="366A6051"/>
    <w:rsid w:val="38D20D80"/>
    <w:rsid w:val="39855C1F"/>
    <w:rsid w:val="3A427194"/>
    <w:rsid w:val="450E1308"/>
    <w:rsid w:val="451E048F"/>
    <w:rsid w:val="46A152EB"/>
    <w:rsid w:val="477416EA"/>
    <w:rsid w:val="488932AD"/>
    <w:rsid w:val="4AAC0811"/>
    <w:rsid w:val="4B732806"/>
    <w:rsid w:val="4DDB01F7"/>
    <w:rsid w:val="4F994AD0"/>
    <w:rsid w:val="4FE62423"/>
    <w:rsid w:val="50521B82"/>
    <w:rsid w:val="51103A77"/>
    <w:rsid w:val="51E41AB7"/>
    <w:rsid w:val="53480CFF"/>
    <w:rsid w:val="55284CC3"/>
    <w:rsid w:val="57316178"/>
    <w:rsid w:val="57605A49"/>
    <w:rsid w:val="58881023"/>
    <w:rsid w:val="58F4137C"/>
    <w:rsid w:val="5B893C1B"/>
    <w:rsid w:val="5E9E5833"/>
    <w:rsid w:val="60B24C13"/>
    <w:rsid w:val="61874837"/>
    <w:rsid w:val="64A9488C"/>
    <w:rsid w:val="64DC01FF"/>
    <w:rsid w:val="66AD670E"/>
    <w:rsid w:val="681C3B99"/>
    <w:rsid w:val="6B3979C2"/>
    <w:rsid w:val="6C2608BC"/>
    <w:rsid w:val="6F986278"/>
    <w:rsid w:val="71A47760"/>
    <w:rsid w:val="727B170E"/>
    <w:rsid w:val="76825D29"/>
    <w:rsid w:val="77B21600"/>
    <w:rsid w:val="78391BB8"/>
    <w:rsid w:val="7A2A2E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29"/>
    <w:qFormat/>
    <w:uiPriority w:val="0"/>
    <w:pPr>
      <w:keepNext/>
      <w:keepLines/>
      <w:spacing w:before="260" w:after="260" w:line="416" w:lineRule="auto"/>
      <w:outlineLvl w:val="2"/>
    </w:pPr>
    <w:rPr>
      <w:b/>
      <w:bCs/>
      <w:sz w:val="32"/>
      <w:szCs w:val="32"/>
    </w:rPr>
  </w:style>
  <w:style w:type="paragraph" w:styleId="6">
    <w:name w:val="heading 4"/>
    <w:basedOn w:val="1"/>
    <w:next w:val="1"/>
    <w:link w:val="24"/>
    <w:qFormat/>
    <w:uiPriority w:val="0"/>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spacing w:before="0" w:beforeAutospacing="0" w:after="120" w:afterLines="0" w:afterAutospacing="0"/>
      <w:ind w:left="0" w:right="0"/>
      <w:jc w:val="both"/>
    </w:pPr>
    <w:rPr>
      <w:rFonts w:hint="eastAsia" w:ascii="Calibri" w:hAnsi="Calibri" w:eastAsia="宋体" w:cs="Times New Roman"/>
      <w:kern w:val="2"/>
      <w:sz w:val="21"/>
      <w:szCs w:val="21"/>
      <w:lang w:val="en-US" w:eastAsia="zh-CN" w:bidi="ar"/>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basedOn w:val="1"/>
    <w:next w:val="1"/>
    <w:qFormat/>
    <w:uiPriority w:val="0"/>
    <w:pPr>
      <w:adjustRightInd w:val="0"/>
      <w:snapToGrid w:val="0"/>
      <w:spacing w:line="360" w:lineRule="auto"/>
      <w:ind w:firstLine="400" w:firstLineChars="400"/>
      <w:jc w:val="left"/>
    </w:pPr>
    <w:rPr>
      <w:sz w:val="24"/>
      <w:szCs w:val="20"/>
    </w:rPr>
  </w:style>
  <w:style w:type="paragraph" w:styleId="11">
    <w:name w:val="toc 8"/>
    <w:basedOn w:val="1"/>
    <w:next w:val="1"/>
    <w:qFormat/>
    <w:uiPriority w:val="0"/>
    <w:pPr>
      <w:ind w:left="1470"/>
      <w:jc w:val="left"/>
    </w:pPr>
    <w:rPr>
      <w:sz w:val="20"/>
      <w:szCs w:val="20"/>
    </w:rPr>
  </w:style>
  <w:style w:type="paragraph" w:styleId="12">
    <w:name w:val="footer"/>
    <w:basedOn w:val="1"/>
    <w:link w:val="27"/>
    <w:qFormat/>
    <w:uiPriority w:val="0"/>
    <w:pPr>
      <w:tabs>
        <w:tab w:val="center" w:pos="4153"/>
        <w:tab w:val="right" w:pos="8306"/>
      </w:tabs>
      <w:snapToGrid w:val="0"/>
      <w:jc w:val="left"/>
    </w:pPr>
    <w:rPr>
      <w:sz w:val="18"/>
      <w:szCs w:val="18"/>
    </w:rPr>
  </w:style>
  <w:style w:type="paragraph" w:styleId="1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pPr>
      <w:adjustRightInd w:val="0"/>
      <w:snapToGrid w:val="0"/>
      <w:spacing w:line="360" w:lineRule="auto"/>
      <w:jc w:val="left"/>
    </w:pPr>
    <w:rPr>
      <w:b/>
      <w:bCs/>
      <w:sz w:val="24"/>
      <w:szCs w:val="20"/>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8">
    <w:name w:val="toc 9"/>
    <w:basedOn w:val="1"/>
    <w:next w:val="1"/>
    <w:qFormat/>
    <w:uiPriority w:val="0"/>
    <w:pPr>
      <w:ind w:left="1680"/>
      <w:jc w:val="left"/>
    </w:pPr>
    <w:rPr>
      <w:sz w:val="20"/>
      <w:szCs w:val="20"/>
    </w:rPr>
  </w:style>
  <w:style w:type="paragraph" w:styleId="19">
    <w:name w:val="Title"/>
    <w:basedOn w:val="1"/>
    <w:qFormat/>
    <w:uiPriority w:val="0"/>
    <w:pPr>
      <w:spacing w:before="480" w:after="480" w:line="288" w:lineRule="auto"/>
      <w:ind w:left="0"/>
    </w:pPr>
    <w:rPr>
      <w:rFonts w:ascii="Arial" w:hAnsi="Arial" w:eastAsia="等线" w:cs="Arial"/>
      <w:b/>
      <w:bCs/>
      <w:sz w:val="52"/>
      <w:szCs w:val="5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4">
    <w:name w:val="标题 4 Char"/>
    <w:basedOn w:val="20"/>
    <w:link w:val="6"/>
    <w:qFormat/>
    <w:uiPriority w:val="0"/>
    <w:rPr>
      <w:rFonts w:ascii="Cambria" w:hAnsi="Cambria"/>
      <w:b/>
      <w:bCs/>
      <w:kern w:val="2"/>
      <w:sz w:val="28"/>
      <w:szCs w:val="28"/>
    </w:rPr>
  </w:style>
  <w:style w:type="paragraph" w:styleId="25">
    <w:name w:val="No Spacing"/>
    <w:link w:val="26"/>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6">
    <w:name w:val="无间隔 Char"/>
    <w:link w:val="25"/>
    <w:qFormat/>
    <w:locked/>
    <w:uiPriority w:val="0"/>
    <w:rPr>
      <w:rFonts w:eastAsia="仿宋_GB2312"/>
      <w:sz w:val="30"/>
      <w:szCs w:val="22"/>
      <w:lang w:bidi="ar-SA"/>
    </w:rPr>
  </w:style>
  <w:style w:type="character" w:customStyle="1" w:styleId="27">
    <w:name w:val="页脚 Char"/>
    <w:basedOn w:val="20"/>
    <w:link w:val="12"/>
    <w:qFormat/>
    <w:uiPriority w:val="0"/>
    <w:rPr>
      <w:kern w:val="2"/>
      <w:sz w:val="18"/>
      <w:szCs w:val="18"/>
    </w:rPr>
  </w:style>
  <w:style w:type="paragraph" w:styleId="28">
    <w:name w:val="List Paragraph"/>
    <w:basedOn w:val="1"/>
    <w:qFormat/>
    <w:uiPriority w:val="0"/>
    <w:pPr>
      <w:ind w:firstLine="420" w:firstLineChars="200"/>
    </w:pPr>
  </w:style>
  <w:style w:type="character" w:customStyle="1" w:styleId="29">
    <w:name w:val="标题 3 Char"/>
    <w:basedOn w:val="20"/>
    <w:link w:val="5"/>
    <w:qFormat/>
    <w:uiPriority w:val="0"/>
    <w:rPr>
      <w:b/>
      <w:bCs/>
      <w:kern w:val="2"/>
      <w:sz w:val="32"/>
      <w:szCs w:val="32"/>
    </w:rPr>
  </w:style>
  <w:style w:type="paragraph" w:customStyle="1" w:styleId="30">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7</Words>
  <Characters>40</Characters>
  <Lines>1</Lines>
  <Paragraphs>1</Paragraphs>
  <TotalTime>26</TotalTime>
  <ScaleCrop>false</ScaleCrop>
  <LinksUpToDate>false</LinksUpToDate>
  <CharactersWithSpaces>46</CharactersWithSpaces>
  <Application>WPS Office_10.8.2.7104_F1E327BC-269C-435d-A152-05C5408002CA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ZGH</cp:lastModifiedBy>
  <cp:lastPrinted>2021-04-16T00:45:00Z</cp:lastPrinted>
  <dcterms:modified xsi:type="dcterms:W3CDTF">2026-09-24T06:55:51Z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2052-10.8.2.7104</vt:lpwstr>
  </property>
  <property fmtid="{D5CDD505-2E9C-101B-9397-08002B2CF9AE}" pid="4" name="KSOTemplateDocerSaveRecord">
    <vt:lpwstr>eyJoZGlkIjoiN2YzNjBkOTgyNWQ1YTMxYzM3MzMwNWFiODNmOWIzYWMiLCJ1c2VySWQiOiI4MDUyMTE2MjkifQ==</vt:lpwstr>
  </property>
</Properties>
</file>